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0C7F" w14:textId="77777777" w:rsidR="003D1A61" w:rsidRPr="007709B0" w:rsidRDefault="003D1A61" w:rsidP="00652809">
      <w:pPr>
        <w:autoSpaceDE w:val="0"/>
        <w:autoSpaceDN w:val="0"/>
        <w:adjustRightInd w:val="0"/>
      </w:pPr>
    </w:p>
    <w:p w14:paraId="3A8325F7" w14:textId="56754439" w:rsidR="00913643" w:rsidRPr="007709B0" w:rsidRDefault="00913643" w:rsidP="00652809">
      <w:pPr>
        <w:pStyle w:val="Tijeloteks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Na temelju članka 82. Pravilnika o proračunskom računovodstvu i računskom planu (</w:t>
      </w:r>
      <w:r w:rsidR="00A00B98">
        <w:rPr>
          <w:rFonts w:ascii="Times New Roman" w:hAnsi="Times New Roman" w:cs="Times New Roman"/>
          <w:color w:val="000000" w:themeColor="text1"/>
          <w:sz w:val="24"/>
          <w:szCs w:val="24"/>
        </w:rPr>
        <w:t>„Narodne novine“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0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br.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124/14, 115/15, 87/16, 3/18, 126/19, 108/20), članka 3</w:t>
      </w:r>
      <w:r w:rsidR="00504D6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. Zakona o proračunu  (</w:t>
      </w:r>
      <w:r w:rsidR="00A00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„Narodne novine“ br.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144/21), Uputa Ministarstva financija za izradu proračuna</w:t>
      </w:r>
      <w:r w:rsidRPr="007709B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jedinica</w:t>
      </w:r>
      <w:r w:rsidRPr="007709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lokalne</w:t>
      </w:r>
      <w:r w:rsidRPr="007709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7709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područne</w:t>
      </w:r>
      <w:r w:rsidRPr="007709B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(regionalne)</w:t>
      </w:r>
      <w:r w:rsidRPr="007709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samouprave</w:t>
      </w:r>
      <w:r w:rsidRPr="007709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Pr="007709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razdoblje</w:t>
      </w:r>
      <w:r w:rsidRPr="007709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2023.</w:t>
      </w:r>
      <w:r w:rsidRPr="007709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7709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2025.</w:t>
      </w:r>
      <w:r w:rsidR="00171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godine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(objava na stanicama Ministarstva financija RH) i </w:t>
      </w:r>
      <w:r w:rsidRPr="007709B0">
        <w:rPr>
          <w:rFonts w:ascii="Times New Roman" w:hAnsi="Times New Roman" w:cs="Times New Roman"/>
          <w:color w:val="000000"/>
          <w:sz w:val="24"/>
          <w:szCs w:val="24"/>
        </w:rPr>
        <w:t>članka 3</w:t>
      </w:r>
      <w:r w:rsidR="0060190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709B0">
        <w:rPr>
          <w:rFonts w:ascii="Times New Roman" w:hAnsi="Times New Roman" w:cs="Times New Roman"/>
          <w:color w:val="000000"/>
          <w:sz w:val="24"/>
          <w:szCs w:val="24"/>
        </w:rPr>
        <w:t xml:space="preserve">. Statuta Grada Otočca („Službeni vjesnik Grada Otočca“ broj 9/21), </w:t>
      </w:r>
      <w:r w:rsidRPr="007709B0">
        <w:rPr>
          <w:rFonts w:ascii="Times New Roman" w:hAnsi="Times New Roman" w:cs="Times New Roman"/>
          <w:sz w:val="24"/>
          <w:szCs w:val="24"/>
        </w:rPr>
        <w:t>Gradsko vijeće Grada Otočca, na _____ sjednici dana _______ godine donijelo je</w:t>
      </w:r>
    </w:p>
    <w:p w14:paraId="670F8A6F" w14:textId="2B6DB337" w:rsidR="003D1A61" w:rsidRDefault="003D1A61" w:rsidP="00652809">
      <w:pPr>
        <w:jc w:val="both"/>
      </w:pPr>
    </w:p>
    <w:p w14:paraId="2A81215E" w14:textId="77777777" w:rsidR="007709B0" w:rsidRPr="007709B0" w:rsidRDefault="007709B0" w:rsidP="00652809">
      <w:pPr>
        <w:jc w:val="both"/>
      </w:pPr>
    </w:p>
    <w:p w14:paraId="36F4B5B1" w14:textId="77777777" w:rsidR="001D1425" w:rsidRPr="007709B0" w:rsidRDefault="001D1425" w:rsidP="00652809">
      <w:pPr>
        <w:pStyle w:val="Naslov1"/>
        <w:ind w:left="0" w:right="0"/>
        <w:rPr>
          <w:rFonts w:ascii="Times New Roman" w:hAnsi="Times New Roman" w:cs="Times New Roman"/>
          <w:b w:val="0"/>
          <w:sz w:val="28"/>
          <w:szCs w:val="28"/>
        </w:rPr>
      </w:pPr>
      <w:r w:rsidRPr="007709B0">
        <w:rPr>
          <w:rFonts w:ascii="Times New Roman" w:hAnsi="Times New Roman" w:cs="Times New Roman"/>
          <w:sz w:val="28"/>
          <w:szCs w:val="28"/>
        </w:rPr>
        <w:t>VIŠEGODIŠNJI PLAN URAVNOTEŽENJA PRORAČUNA GRADA OTOČCA U RAZDOBLJU OD 2023. DO 2025. GODINE</w:t>
      </w:r>
    </w:p>
    <w:p w14:paraId="64EB0D95" w14:textId="77777777" w:rsidR="001D1425" w:rsidRPr="007709B0" w:rsidRDefault="001D1425" w:rsidP="00652809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0941E44F" w14:textId="77777777" w:rsidR="003D1A61" w:rsidRPr="007709B0" w:rsidRDefault="003D1A61" w:rsidP="00652809">
      <w:pPr>
        <w:rPr>
          <w:b/>
        </w:rPr>
      </w:pPr>
    </w:p>
    <w:p w14:paraId="0F859B6A" w14:textId="70EC7E59" w:rsidR="00CD6393" w:rsidRPr="007709B0" w:rsidRDefault="003D1A61" w:rsidP="00652809">
      <w:pPr>
        <w:jc w:val="center"/>
        <w:rPr>
          <w:b/>
          <w:bCs/>
        </w:rPr>
      </w:pPr>
      <w:r w:rsidRPr="007709B0">
        <w:rPr>
          <w:b/>
          <w:bCs/>
        </w:rPr>
        <w:t>Članak 1.</w:t>
      </w:r>
    </w:p>
    <w:p w14:paraId="4922AD86" w14:textId="5FA600DD" w:rsidR="00CD6393" w:rsidRPr="007709B0" w:rsidRDefault="005E7B62" w:rsidP="00652809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Planom</w:t>
      </w:r>
      <w:r w:rsidR="00CD6393" w:rsidRPr="007709B0">
        <w:rPr>
          <w:rFonts w:ascii="Times New Roman" w:hAnsi="Times New Roman" w:cs="Times New Roman"/>
          <w:sz w:val="24"/>
          <w:szCs w:val="24"/>
        </w:rPr>
        <w:t xml:space="preserve"> utvrđuje se procjena rezultata poslovanja te način i dinamika trošenja procijenjenog viška prihoda i primitaka u iznosu od </w:t>
      </w:r>
      <w:r w:rsidR="00171A1A">
        <w:rPr>
          <w:rFonts w:ascii="Times New Roman" w:hAnsi="Times New Roman" w:cs="Times New Roman"/>
          <w:sz w:val="24"/>
          <w:szCs w:val="24"/>
        </w:rPr>
        <w:t>1.620.000,00 EUR</w:t>
      </w:r>
      <w:r w:rsidR="00171A1A" w:rsidRPr="007709B0">
        <w:rPr>
          <w:rFonts w:ascii="Times New Roman" w:hAnsi="Times New Roman" w:cs="Times New Roman"/>
          <w:sz w:val="24"/>
          <w:szCs w:val="24"/>
        </w:rPr>
        <w:t xml:space="preserve"> </w:t>
      </w:r>
      <w:r w:rsidR="00171A1A">
        <w:rPr>
          <w:rFonts w:ascii="Times New Roman" w:hAnsi="Times New Roman" w:cs="Times New Roman"/>
          <w:sz w:val="24"/>
          <w:szCs w:val="24"/>
        </w:rPr>
        <w:t xml:space="preserve"> / </w:t>
      </w:r>
      <w:r w:rsidR="00336EA1">
        <w:rPr>
          <w:rFonts w:ascii="Times New Roman" w:hAnsi="Times New Roman" w:cs="Times New Roman"/>
          <w:sz w:val="24"/>
          <w:szCs w:val="24"/>
        </w:rPr>
        <w:t xml:space="preserve">12.205.890,00 </w:t>
      </w:r>
      <w:r w:rsidR="00CD6393" w:rsidRPr="007709B0">
        <w:rPr>
          <w:rFonts w:ascii="Times New Roman" w:hAnsi="Times New Roman" w:cs="Times New Roman"/>
          <w:sz w:val="24"/>
          <w:szCs w:val="24"/>
        </w:rPr>
        <w:t>kuna koji se prenosi iz prethodnih godina u Proračunu Grada Otočca za trogodišnje razdoblje 2023. – 2025. godine.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65F03">
        <w:rPr>
          <w:rFonts w:ascii="Times New Roman" w:hAnsi="Times New Roman" w:cs="Times New Roman"/>
          <w:sz w:val="24"/>
          <w:szCs w:val="24"/>
        </w:rPr>
        <w:t>Plan</w:t>
      </w:r>
      <w:r w:rsidR="00CD6393" w:rsidRPr="007709B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se</w:t>
      </w:r>
      <w:r w:rsidR="00CD6393" w:rsidRPr="007709B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donosi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za</w:t>
      </w:r>
      <w:r w:rsidR="00CD6393" w:rsidRPr="007709B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Grad,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bez</w:t>
      </w:r>
      <w:r w:rsidR="00CD6393" w:rsidRPr="007709B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proračunskih korisnika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koji</w:t>
      </w:r>
      <w:r w:rsidR="00CD6393" w:rsidRPr="007709B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samostalno</w:t>
      </w:r>
      <w:r w:rsidR="00CD6393" w:rsidRPr="007709B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procjenjuju rezultate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poslovanja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i</w:t>
      </w:r>
      <w:r w:rsidR="00CD6393" w:rsidRPr="007709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unose</w:t>
      </w:r>
      <w:r w:rsidR="00CD6393" w:rsidRPr="007709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ih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u</w:t>
      </w:r>
      <w:r w:rsidR="00CD6393" w:rsidRPr="007709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svoje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financijske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planove.</w:t>
      </w:r>
      <w:r w:rsidR="00CD6393" w:rsidRPr="0077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Rezultat</w:t>
      </w:r>
      <w:r w:rsidR="00CD6393" w:rsidRPr="007709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poslovanja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koji</w:t>
      </w:r>
      <w:r w:rsidR="00CD6393" w:rsidRPr="007709B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je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naveden u</w:t>
      </w:r>
      <w:r w:rsidR="00CD6393" w:rsidRPr="007709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E97610">
        <w:rPr>
          <w:rFonts w:ascii="Times New Roman" w:hAnsi="Times New Roman" w:cs="Times New Roman"/>
          <w:sz w:val="24"/>
          <w:szCs w:val="24"/>
        </w:rPr>
        <w:t>P</w:t>
      </w:r>
      <w:r w:rsidR="00CD6393" w:rsidRPr="007709B0">
        <w:rPr>
          <w:rFonts w:ascii="Times New Roman" w:hAnsi="Times New Roman" w:cs="Times New Roman"/>
          <w:sz w:val="24"/>
          <w:szCs w:val="24"/>
        </w:rPr>
        <w:t>roračunu</w:t>
      </w:r>
      <w:r w:rsidR="00CD6393" w:rsidRPr="007709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za</w:t>
      </w:r>
      <w:r w:rsidR="00CD6393" w:rsidRPr="007709B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razdoblje</w:t>
      </w:r>
      <w:r w:rsidR="00CD6393" w:rsidRPr="007709B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2023.</w:t>
      </w:r>
      <w:r w:rsidR="00CD6393" w:rsidRPr="007709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–</w:t>
      </w:r>
      <w:r w:rsidR="00CD6393" w:rsidRPr="007709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2025.</w:t>
      </w:r>
      <w:r w:rsidR="00CD6393" w:rsidRPr="007709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sastoji</w:t>
      </w:r>
      <w:r w:rsidR="00CD6393" w:rsidRPr="007709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se</w:t>
      </w:r>
      <w:r w:rsidR="00CD6393" w:rsidRPr="007709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od</w:t>
      </w:r>
      <w:r w:rsidR="00CD6393" w:rsidRPr="007709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rezultata</w:t>
      </w:r>
      <w:r w:rsidR="00CD6393" w:rsidRPr="007709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poslovanja</w:t>
      </w:r>
      <w:r w:rsidR="00CD6393" w:rsidRPr="007709B0">
        <w:rPr>
          <w:rFonts w:ascii="Times New Roman" w:hAnsi="Times New Roman" w:cs="Times New Roman"/>
          <w:spacing w:val="-16"/>
          <w:sz w:val="24"/>
          <w:szCs w:val="24"/>
        </w:rPr>
        <w:t xml:space="preserve"> Grada</w:t>
      </w:r>
      <w:r w:rsidR="00CD6393" w:rsidRPr="007709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i</w:t>
      </w:r>
      <w:r w:rsidR="00CD6393" w:rsidRPr="007709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proračunskih korisnika.</w:t>
      </w:r>
    </w:p>
    <w:p w14:paraId="6A4DA935" w14:textId="77777777" w:rsidR="003D1A61" w:rsidRPr="007709B0" w:rsidRDefault="003D1A61" w:rsidP="00652809">
      <w:pPr>
        <w:jc w:val="center"/>
        <w:rPr>
          <w:b/>
        </w:rPr>
      </w:pPr>
    </w:p>
    <w:p w14:paraId="4061546F" w14:textId="77777777" w:rsidR="003D1A61" w:rsidRPr="007709B0" w:rsidRDefault="003D1A61" w:rsidP="00652809">
      <w:pPr>
        <w:jc w:val="center"/>
        <w:rPr>
          <w:b/>
          <w:bCs/>
        </w:rPr>
      </w:pPr>
      <w:r w:rsidRPr="007709B0">
        <w:rPr>
          <w:b/>
          <w:bCs/>
        </w:rPr>
        <w:t>Članak 2.</w:t>
      </w:r>
    </w:p>
    <w:p w14:paraId="70F0FBAA" w14:textId="5A115B88" w:rsidR="003D1A61" w:rsidRPr="007709B0" w:rsidRDefault="003D1A61" w:rsidP="00652809">
      <w:pPr>
        <w:jc w:val="both"/>
      </w:pPr>
      <w:r w:rsidRPr="007709B0">
        <w:t xml:space="preserve">Procjena planiranog proračunskog viška iz članka 1. </w:t>
      </w:r>
      <w:r w:rsidR="00865F03">
        <w:t>ovog Plana</w:t>
      </w:r>
      <w:r w:rsidRPr="007709B0">
        <w:t xml:space="preserve"> temelji se na godišnjim Financijskim izvještajima </w:t>
      </w:r>
      <w:r w:rsidR="00913643" w:rsidRPr="007709B0">
        <w:t>Grada Otočca</w:t>
      </w:r>
      <w:r w:rsidRPr="007709B0">
        <w:t xml:space="preserve"> za 20</w:t>
      </w:r>
      <w:r w:rsidR="00913643" w:rsidRPr="007709B0">
        <w:t>21</w:t>
      </w:r>
      <w:r w:rsidRPr="007709B0">
        <w:t xml:space="preserve">. godinu i Financijskim izvještajima </w:t>
      </w:r>
      <w:r w:rsidR="00913643" w:rsidRPr="007709B0">
        <w:t xml:space="preserve">Grada Otočca </w:t>
      </w:r>
      <w:r w:rsidRPr="007709B0">
        <w:t>za razdoblje od 1.1.202</w:t>
      </w:r>
      <w:r w:rsidR="00913643" w:rsidRPr="007709B0">
        <w:t>2</w:t>
      </w:r>
      <w:r w:rsidRPr="007709B0">
        <w:t>. do 30.9.202</w:t>
      </w:r>
      <w:r w:rsidR="00913643" w:rsidRPr="007709B0">
        <w:t>2</w:t>
      </w:r>
      <w:r w:rsidRPr="007709B0">
        <w:t>. godine</w:t>
      </w:r>
      <w:r w:rsidR="009132BC">
        <w:t xml:space="preserve"> (RAZINA 22)</w:t>
      </w:r>
      <w:r w:rsidRPr="007709B0">
        <w:t>,</w:t>
      </w:r>
      <w:r w:rsidR="00171A1A">
        <w:t xml:space="preserve"> preračunato u EUR</w:t>
      </w:r>
      <w:r w:rsidR="00E8701C">
        <w:t>-ima,</w:t>
      </w:r>
      <w:r w:rsidRPr="007709B0">
        <w:t xml:space="preserve"> u kojima su stanja na osnovnim računima podskupine 922 – višak/manjak prihoda/primitaka utvrđena kako slijedi:</w:t>
      </w:r>
    </w:p>
    <w:p w14:paraId="67F3A4B0" w14:textId="77777777" w:rsidR="003D1A61" w:rsidRPr="007709B0" w:rsidRDefault="003D1A61" w:rsidP="00652809">
      <w:pPr>
        <w:jc w:val="both"/>
      </w:pPr>
    </w:p>
    <w:tbl>
      <w:tblPr>
        <w:tblStyle w:val="Srednjipopis1-Isticanje3"/>
        <w:tblW w:w="1049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42"/>
        <w:gridCol w:w="142"/>
        <w:gridCol w:w="2551"/>
        <w:gridCol w:w="2552"/>
      </w:tblGrid>
      <w:tr w:rsidR="00652809" w:rsidRPr="007709B0" w14:paraId="44E22547" w14:textId="77777777" w:rsidTr="00535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0901DE90" w14:textId="77777777" w:rsidR="003D1A61" w:rsidRPr="007709B0" w:rsidRDefault="003D1A61" w:rsidP="00652809">
            <w:r w:rsidRPr="007709B0">
              <w:t>Broj računa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27C3FFFF" w14:textId="77777777" w:rsidR="003D1A61" w:rsidRPr="007709B0" w:rsidRDefault="003D1A61" w:rsidP="006528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709B0">
              <w:rPr>
                <w:b/>
              </w:rPr>
              <w:t>Naziv računa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2540B0A1" w14:textId="5BE23202" w:rsidR="003D1A61" w:rsidRPr="007709B0" w:rsidRDefault="003D1A61" w:rsidP="006528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709B0">
              <w:rPr>
                <w:b/>
              </w:rPr>
              <w:t xml:space="preserve">         </w:t>
            </w:r>
            <w:r w:rsidR="005357F8">
              <w:rPr>
                <w:b/>
              </w:rPr>
              <w:t xml:space="preserve">         </w:t>
            </w:r>
            <w:r w:rsidRPr="007709B0">
              <w:rPr>
                <w:b/>
              </w:rPr>
              <w:t xml:space="preserve"> Stanje</w:t>
            </w:r>
          </w:p>
          <w:p w14:paraId="3DC4E5E8" w14:textId="46B78885" w:rsidR="003D1A61" w:rsidRPr="007709B0" w:rsidRDefault="003D1A61" w:rsidP="0065280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709B0">
              <w:rPr>
                <w:b/>
              </w:rPr>
              <w:t>31.12.20</w:t>
            </w:r>
            <w:r w:rsidR="00913643" w:rsidRPr="007709B0">
              <w:rPr>
                <w:b/>
              </w:rPr>
              <w:t>21</w:t>
            </w:r>
            <w:r w:rsidRPr="007709B0">
              <w:rPr>
                <w:b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7C514FE8" w14:textId="3DD12D47" w:rsidR="005357F8" w:rsidRDefault="005357F8" w:rsidP="006528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</w:t>
            </w:r>
            <w:r w:rsidR="00336EA1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3D1A61" w:rsidRPr="007709B0">
              <w:rPr>
                <w:b/>
              </w:rPr>
              <w:t xml:space="preserve">Stanje </w:t>
            </w:r>
          </w:p>
          <w:p w14:paraId="45B4D1D1" w14:textId="74504EF5" w:rsidR="003D1A61" w:rsidRPr="007709B0" w:rsidRDefault="005357F8" w:rsidP="006528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3D1A61" w:rsidRPr="007709B0">
              <w:rPr>
                <w:b/>
              </w:rPr>
              <w:t>30.09.202</w:t>
            </w:r>
            <w:r w:rsidR="00913643" w:rsidRPr="007709B0">
              <w:rPr>
                <w:b/>
              </w:rPr>
              <w:t>2</w:t>
            </w:r>
            <w:r w:rsidR="003D1A61" w:rsidRPr="007709B0">
              <w:rPr>
                <w:b/>
              </w:rPr>
              <w:t>.</w:t>
            </w:r>
          </w:p>
        </w:tc>
      </w:tr>
      <w:tr w:rsidR="00652809" w:rsidRPr="007709B0" w14:paraId="00CA77D6" w14:textId="77777777" w:rsidTr="00535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CF347" w14:textId="77777777" w:rsidR="003D1A61" w:rsidRPr="007709B0" w:rsidRDefault="003D1A61" w:rsidP="00652809">
            <w:pPr>
              <w:rPr>
                <w:b w:val="0"/>
              </w:rPr>
            </w:pPr>
            <w:r w:rsidRPr="007709B0">
              <w:rPr>
                <w:b w:val="0"/>
              </w:rPr>
              <w:t>92211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DC682" w14:textId="77777777" w:rsidR="003D1A61" w:rsidRPr="007709B0" w:rsidRDefault="003D1A61" w:rsidP="00652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 xml:space="preserve">Višak prihoda poslovanja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5294B" w14:textId="3170429D" w:rsidR="003D1A61" w:rsidRPr="007709B0" w:rsidRDefault="00E4008D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>6.689.806,38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DE157" w14:textId="444409BC" w:rsidR="003D1A61" w:rsidRPr="007709B0" w:rsidRDefault="00457C91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>9.125.574,68</w:t>
            </w:r>
          </w:p>
        </w:tc>
      </w:tr>
      <w:tr w:rsidR="005357F8" w:rsidRPr="007709B0" w14:paraId="6E28BE57" w14:textId="77777777" w:rsidTr="00535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ECAB4" w14:textId="77777777" w:rsidR="003D1A61" w:rsidRPr="007709B0" w:rsidRDefault="003D1A61" w:rsidP="00652809">
            <w:pPr>
              <w:rPr>
                <w:b w:val="0"/>
              </w:rPr>
            </w:pPr>
            <w:r w:rsidRPr="007709B0">
              <w:rPr>
                <w:b w:val="0"/>
              </w:rPr>
              <w:t>92222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317EE" w14:textId="77777777" w:rsidR="003D1A61" w:rsidRPr="007709B0" w:rsidRDefault="003D1A61" w:rsidP="00652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>Manjak prihoda od nefinancijske imovine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9FCAC" w14:textId="4F567A1B" w:rsidR="003D1A61" w:rsidRPr="007709B0" w:rsidRDefault="00E4008D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>5.217.257,12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F2C06" w14:textId="77777777" w:rsidR="003D1A61" w:rsidRPr="007709B0" w:rsidRDefault="003D1A61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57F8" w:rsidRPr="007709B0" w14:paraId="391CA06A" w14:textId="77777777" w:rsidTr="00535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96D62" w14:textId="77777777" w:rsidR="003D1A61" w:rsidRPr="007709B0" w:rsidRDefault="003D1A61" w:rsidP="00652809">
            <w:pPr>
              <w:rPr>
                <w:bCs w:val="0"/>
              </w:rPr>
            </w:pPr>
          </w:p>
          <w:p w14:paraId="0BC60ED1" w14:textId="31CCBAE2" w:rsidR="003D1A61" w:rsidRPr="007709B0" w:rsidRDefault="00457C91" w:rsidP="00652809">
            <w:pPr>
              <w:rPr>
                <w:b w:val="0"/>
              </w:rPr>
            </w:pPr>
            <w:r w:rsidRPr="007709B0">
              <w:rPr>
                <w:b w:val="0"/>
              </w:rPr>
              <w:t>92213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D9678" w14:textId="77777777" w:rsidR="00457C91" w:rsidRPr="007709B0" w:rsidRDefault="00457C91" w:rsidP="00652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33139C" w14:textId="21B828AF" w:rsidR="003D1A61" w:rsidRPr="007709B0" w:rsidRDefault="003D1A61" w:rsidP="00652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 xml:space="preserve">Višak primitaka od financijske imovine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41D8A" w14:textId="77777777" w:rsidR="003D1A61" w:rsidRPr="007709B0" w:rsidRDefault="003D1A61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96E171D" w14:textId="1A147815" w:rsidR="003D1A61" w:rsidRPr="007709B0" w:rsidRDefault="00E4008D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>588.224,39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664DD" w14:textId="77777777" w:rsidR="00457C91" w:rsidRPr="007709B0" w:rsidRDefault="00457C91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79A786" w14:textId="68D9A6F1" w:rsidR="003D1A61" w:rsidRPr="007709B0" w:rsidRDefault="00457C91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>588.224,39</w:t>
            </w:r>
          </w:p>
        </w:tc>
      </w:tr>
      <w:tr w:rsidR="005357F8" w:rsidRPr="007709B0" w14:paraId="6A37C849" w14:textId="77777777" w:rsidTr="00535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83CBC3" w14:textId="77777777" w:rsidR="003D1A61" w:rsidRPr="007709B0" w:rsidRDefault="003D1A61" w:rsidP="00652809"/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2CD4AE" w14:textId="7C3B63B8" w:rsidR="003D1A61" w:rsidRPr="007709B0" w:rsidRDefault="003D1A61" w:rsidP="00652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 xml:space="preserve">Ukupan višak prihoda i primitaka                                                                                               </w:t>
            </w:r>
          </w:p>
          <w:p w14:paraId="23E7CCB6" w14:textId="0615D8D6" w:rsidR="003D1A61" w:rsidRPr="007709B0" w:rsidRDefault="003D1A61" w:rsidP="00652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 xml:space="preserve">Ukupan manjak prihoda i </w:t>
            </w:r>
            <w:proofErr w:type="spellStart"/>
            <w:r w:rsidRPr="007709B0">
              <w:t>primiraka</w:t>
            </w:r>
            <w:proofErr w:type="spellEnd"/>
            <w:r w:rsidR="00457C91" w:rsidRPr="007709B0">
              <w:t xml:space="preserve">                          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8EA685" w14:textId="0E733784" w:rsidR="003D1A61" w:rsidRPr="007709B0" w:rsidRDefault="00E4008D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>7.278.030,77</w:t>
            </w:r>
          </w:p>
          <w:p w14:paraId="7233CC1B" w14:textId="24BBA255" w:rsidR="00457C91" w:rsidRPr="007709B0" w:rsidRDefault="00E4008D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>5.217.257,12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EC1054" w14:textId="77777777" w:rsidR="00457C91" w:rsidRPr="007709B0" w:rsidRDefault="00457C91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2A2683" w14:textId="2446F9C2" w:rsidR="003D1A61" w:rsidRPr="007709B0" w:rsidRDefault="00457C91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>9.713.799,07</w:t>
            </w:r>
          </w:p>
          <w:p w14:paraId="51E84D75" w14:textId="2D30703A" w:rsidR="00457C91" w:rsidRPr="007709B0" w:rsidRDefault="00457C91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 xml:space="preserve">0,00 </w:t>
            </w:r>
          </w:p>
          <w:p w14:paraId="364E276E" w14:textId="77777777" w:rsidR="00457C91" w:rsidRPr="007709B0" w:rsidRDefault="00457C91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144F6D" w14:textId="3B985FAA" w:rsidR="003D1A61" w:rsidRPr="007709B0" w:rsidRDefault="003D1A61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57F8" w:rsidRPr="007709B0" w14:paraId="6219A07E" w14:textId="77777777" w:rsidTr="00535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0B817E" w14:textId="77777777" w:rsidR="003D1A61" w:rsidRPr="007709B0" w:rsidRDefault="003D1A61" w:rsidP="00652809"/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73AAF8" w14:textId="79E1A97D" w:rsidR="003D1A61" w:rsidRPr="007709B0" w:rsidRDefault="005357F8" w:rsidP="00652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Ukupni višak prihoda i primitaka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10F408" w14:textId="77777777" w:rsidR="00336EA1" w:rsidRDefault="00E4008D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>2.060.773,65</w:t>
            </w:r>
            <w:r w:rsidR="005357F8">
              <w:t>kn/</w:t>
            </w:r>
          </w:p>
          <w:p w14:paraId="7572D105" w14:textId="171E8CEC" w:rsidR="003D1A61" w:rsidRPr="007709B0" w:rsidRDefault="005357F8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273.511,67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4BE06E" w14:textId="77777777" w:rsidR="00336EA1" w:rsidRDefault="00E4008D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>9.713.799,07</w:t>
            </w:r>
            <w:r w:rsidR="005357F8">
              <w:t xml:space="preserve"> kn/</w:t>
            </w:r>
          </w:p>
          <w:p w14:paraId="50C9A05B" w14:textId="54834070" w:rsidR="003D1A61" w:rsidRPr="007709B0" w:rsidRDefault="005357F8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1.289.242,69 EUR</w:t>
            </w:r>
          </w:p>
        </w:tc>
      </w:tr>
      <w:tr w:rsidR="005357F8" w:rsidRPr="007709B0" w14:paraId="6F3321FD" w14:textId="77777777" w:rsidTr="00535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EEF06" w14:textId="77777777" w:rsidR="003D1A61" w:rsidRPr="007709B0" w:rsidRDefault="003D1A61" w:rsidP="00652809"/>
          <w:p w14:paraId="7F946635" w14:textId="77777777" w:rsidR="003D1A61" w:rsidRPr="007709B0" w:rsidRDefault="003D1A61" w:rsidP="00652809"/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2205D2" w14:textId="0DC251DA" w:rsidR="003D1A61" w:rsidRPr="007709B0" w:rsidRDefault="00457C91" w:rsidP="00652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>Višak</w:t>
            </w:r>
            <w:r w:rsidR="003D1A61" w:rsidRPr="007709B0">
              <w:t xml:space="preserve"> prihoda i primitaka - preneseni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76901A" w14:textId="77777777" w:rsidR="00336EA1" w:rsidRDefault="00E4008D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>7.878.030,56</w:t>
            </w:r>
            <w:r w:rsidR="005357F8">
              <w:t xml:space="preserve"> kn/</w:t>
            </w:r>
          </w:p>
          <w:p w14:paraId="6346522E" w14:textId="78914E52" w:rsidR="005357F8" w:rsidRPr="007709B0" w:rsidRDefault="005357F8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1.045.594,34 EUR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CBA985" w14:textId="7080F8B4" w:rsidR="003D1A61" w:rsidRPr="007709B0" w:rsidRDefault="00457C91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>2.475.165,49</w:t>
            </w:r>
            <w:r w:rsidR="005357F8">
              <w:t xml:space="preserve"> kn/ 328.510,91 EUR</w:t>
            </w:r>
          </w:p>
        </w:tc>
      </w:tr>
      <w:tr w:rsidR="003D1A61" w:rsidRPr="007709B0" w14:paraId="5858D70D" w14:textId="77777777" w:rsidTr="00535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735E7A6" w14:textId="77777777" w:rsidR="003D1A61" w:rsidRPr="007709B0" w:rsidRDefault="003D1A61" w:rsidP="00652809"/>
          <w:p w14:paraId="2A048F0B" w14:textId="77777777" w:rsidR="003D1A61" w:rsidRPr="007709B0" w:rsidRDefault="003D1A61" w:rsidP="00652809"/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BF05445" w14:textId="3DEBFA4B" w:rsidR="003D1A61" w:rsidRPr="007709B0" w:rsidRDefault="005E6A8B" w:rsidP="00652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>Višak</w:t>
            </w:r>
            <w:r w:rsidR="003D1A61" w:rsidRPr="007709B0">
              <w:t xml:space="preserve"> prihoda i primitaka za pokriće u sljedećem razdoblju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DDD822E" w14:textId="08053661" w:rsidR="003D1A61" w:rsidRPr="007709B0" w:rsidRDefault="00457C91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>9.938.804,91</w:t>
            </w:r>
            <w:r w:rsidR="005357F8">
              <w:t xml:space="preserve"> kn/ 1.319.106,09 EUR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5D7F181" w14:textId="10F76F4E" w:rsidR="003D1A61" w:rsidRPr="007709B0" w:rsidRDefault="00457C91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>12.188.964,56</w:t>
            </w:r>
            <w:r w:rsidR="005357F8">
              <w:t xml:space="preserve"> kn/ 1.617.753,61 EUR</w:t>
            </w:r>
          </w:p>
        </w:tc>
      </w:tr>
    </w:tbl>
    <w:p w14:paraId="3BB7E020" w14:textId="77777777" w:rsidR="003D1A61" w:rsidRPr="007709B0" w:rsidRDefault="003D1A61" w:rsidP="00652809">
      <w:pPr>
        <w:jc w:val="both"/>
        <w:rPr>
          <w:highlight w:val="yellow"/>
        </w:rPr>
      </w:pPr>
    </w:p>
    <w:p w14:paraId="47AC7EEE" w14:textId="77777777" w:rsidR="00336EA1" w:rsidRDefault="00336EA1" w:rsidP="00652809">
      <w:r>
        <w:br w:type="page"/>
      </w:r>
    </w:p>
    <w:p w14:paraId="181E0A69" w14:textId="07A01313" w:rsidR="003D1A61" w:rsidRPr="00171A1A" w:rsidRDefault="003D1A61" w:rsidP="00652809">
      <w:pPr>
        <w:jc w:val="both"/>
      </w:pPr>
      <w:r w:rsidRPr="007709B0">
        <w:lastRenderedPageBreak/>
        <w:t>Na dan 31.12.20</w:t>
      </w:r>
      <w:r w:rsidR="00913643" w:rsidRPr="007709B0">
        <w:t>21</w:t>
      </w:r>
      <w:r w:rsidRPr="007709B0">
        <w:t xml:space="preserve">. godine, </w:t>
      </w:r>
      <w:r w:rsidR="00870429">
        <w:t>višak</w:t>
      </w:r>
      <w:r w:rsidRPr="007709B0">
        <w:t xml:space="preserve"> prihoda i primitaka za pokriće u sljedećem razdoblju u iznosu od </w:t>
      </w:r>
      <w:r w:rsidR="00171A1A">
        <w:t>1.</w:t>
      </w:r>
      <w:r w:rsidR="00171A1A" w:rsidRPr="00171A1A">
        <w:t>319.106,09 EUR/</w:t>
      </w:r>
      <w:r w:rsidR="00D373C7" w:rsidRPr="00171A1A">
        <w:t xml:space="preserve">9.938.804,91 kuna </w:t>
      </w:r>
      <w:r w:rsidRPr="00171A1A">
        <w:t xml:space="preserve">sastoji se od prenesenog </w:t>
      </w:r>
      <w:r w:rsidR="00870429" w:rsidRPr="00171A1A">
        <w:t>viška</w:t>
      </w:r>
      <w:r w:rsidRPr="00171A1A">
        <w:t xml:space="preserve"> prihoda i primitaka iz 20</w:t>
      </w:r>
      <w:r w:rsidR="00D373C7" w:rsidRPr="00171A1A">
        <w:t>20</w:t>
      </w:r>
      <w:r w:rsidRPr="00171A1A">
        <w:t xml:space="preserve">. godine u iznosu od </w:t>
      </w:r>
      <w:r w:rsidR="00D373C7" w:rsidRPr="00171A1A">
        <w:t xml:space="preserve">7.878.030,56 </w:t>
      </w:r>
      <w:r w:rsidRPr="00171A1A">
        <w:t xml:space="preserve">kuna i </w:t>
      </w:r>
      <w:r w:rsidR="00D373C7" w:rsidRPr="00171A1A">
        <w:t>viška</w:t>
      </w:r>
      <w:r w:rsidRPr="00171A1A">
        <w:t xml:space="preserve"> prihoda i primitaka ostvarenog u 20</w:t>
      </w:r>
      <w:r w:rsidR="00D373C7" w:rsidRPr="00171A1A">
        <w:t>21</w:t>
      </w:r>
      <w:r w:rsidRPr="00171A1A">
        <w:t xml:space="preserve">. godini u iznosu od </w:t>
      </w:r>
      <w:r w:rsidR="00D373C7" w:rsidRPr="00171A1A">
        <w:t xml:space="preserve">2.060.773,65 </w:t>
      </w:r>
      <w:r w:rsidRPr="00171A1A">
        <w:t>kuna.</w:t>
      </w:r>
    </w:p>
    <w:p w14:paraId="53822F5E" w14:textId="1C092A57" w:rsidR="003D1A61" w:rsidRPr="00171A1A" w:rsidRDefault="003D1A61" w:rsidP="00652809">
      <w:pPr>
        <w:pStyle w:val="Bezproreda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  <w:sz w:val="24"/>
          <w:szCs w:val="24"/>
        </w:rPr>
        <w:t>Na dan 30.09.202</w:t>
      </w:r>
      <w:r w:rsidR="00913643" w:rsidRPr="00171A1A">
        <w:rPr>
          <w:rFonts w:ascii="Times New Roman" w:hAnsi="Times New Roman" w:cs="Times New Roman"/>
          <w:sz w:val="24"/>
          <w:szCs w:val="24"/>
        </w:rPr>
        <w:t>2</w:t>
      </w:r>
      <w:r w:rsidRPr="00171A1A">
        <w:rPr>
          <w:rFonts w:ascii="Times New Roman" w:hAnsi="Times New Roman" w:cs="Times New Roman"/>
          <w:sz w:val="24"/>
          <w:szCs w:val="24"/>
        </w:rPr>
        <w:t>.</w:t>
      </w:r>
      <w:r w:rsidR="00171A1A" w:rsidRPr="00171A1A">
        <w:rPr>
          <w:rFonts w:ascii="Times New Roman" w:hAnsi="Times New Roman" w:cs="Times New Roman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 xml:space="preserve">godine, višak prihoda i primitaka za trošenje u sljedećem razdoblju od </w:t>
      </w:r>
      <w:r w:rsidR="00171A1A" w:rsidRPr="00171A1A">
        <w:rPr>
          <w:rFonts w:ascii="Times New Roman" w:hAnsi="Times New Roman" w:cs="Times New Roman"/>
          <w:sz w:val="24"/>
          <w:szCs w:val="24"/>
        </w:rPr>
        <w:t>1.617.753,61 EUR/</w:t>
      </w:r>
      <w:r w:rsidR="00913643" w:rsidRPr="00171A1A">
        <w:rPr>
          <w:rFonts w:ascii="Times New Roman" w:hAnsi="Times New Roman" w:cs="Times New Roman"/>
          <w:sz w:val="24"/>
          <w:szCs w:val="24"/>
        </w:rPr>
        <w:t>12.188.964,56</w:t>
      </w:r>
      <w:r w:rsidRPr="00171A1A">
        <w:rPr>
          <w:rFonts w:ascii="Times New Roman" w:hAnsi="Times New Roman" w:cs="Times New Roman"/>
          <w:sz w:val="24"/>
          <w:szCs w:val="24"/>
        </w:rPr>
        <w:t xml:space="preserve"> kuna sastoji se od prenesenog </w:t>
      </w:r>
      <w:r w:rsidR="00913643" w:rsidRPr="00171A1A">
        <w:rPr>
          <w:rFonts w:ascii="Times New Roman" w:hAnsi="Times New Roman" w:cs="Times New Roman"/>
          <w:sz w:val="24"/>
          <w:szCs w:val="24"/>
        </w:rPr>
        <w:t>viška</w:t>
      </w:r>
      <w:r w:rsidRPr="00171A1A">
        <w:rPr>
          <w:rFonts w:ascii="Times New Roman" w:hAnsi="Times New Roman" w:cs="Times New Roman"/>
          <w:sz w:val="24"/>
          <w:szCs w:val="24"/>
        </w:rPr>
        <w:t xml:space="preserve"> prihoda i primitaka u iznosu </w:t>
      </w:r>
      <w:r w:rsidR="00913643" w:rsidRPr="00171A1A">
        <w:rPr>
          <w:rFonts w:ascii="Times New Roman" w:hAnsi="Times New Roman" w:cs="Times New Roman"/>
          <w:sz w:val="24"/>
          <w:szCs w:val="24"/>
        </w:rPr>
        <w:t>9.713.799,07</w:t>
      </w:r>
      <w:r w:rsidRPr="00171A1A">
        <w:rPr>
          <w:rFonts w:ascii="Times New Roman" w:hAnsi="Times New Roman" w:cs="Times New Roman"/>
          <w:sz w:val="24"/>
          <w:szCs w:val="24"/>
        </w:rPr>
        <w:t xml:space="preserve"> kuna i viška prihoda i primitaka ostvarenih u prvih devet mjeseci 202</w:t>
      </w:r>
      <w:r w:rsidR="00913643" w:rsidRPr="00171A1A">
        <w:rPr>
          <w:rFonts w:ascii="Times New Roman" w:hAnsi="Times New Roman" w:cs="Times New Roman"/>
          <w:sz w:val="24"/>
          <w:szCs w:val="24"/>
        </w:rPr>
        <w:t>2</w:t>
      </w:r>
      <w:r w:rsidRPr="00171A1A">
        <w:rPr>
          <w:rFonts w:ascii="Times New Roman" w:hAnsi="Times New Roman" w:cs="Times New Roman"/>
          <w:sz w:val="24"/>
          <w:szCs w:val="24"/>
        </w:rPr>
        <w:t xml:space="preserve">. godine u iznosu od </w:t>
      </w:r>
      <w:r w:rsidR="00913643" w:rsidRPr="00171A1A">
        <w:rPr>
          <w:rFonts w:ascii="Times New Roman" w:hAnsi="Times New Roman" w:cs="Times New Roman"/>
          <w:sz w:val="24"/>
          <w:szCs w:val="24"/>
        </w:rPr>
        <w:t>2.475.165,49</w:t>
      </w:r>
      <w:r w:rsidRPr="00171A1A"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26E4B2E8" w14:textId="4282427E" w:rsidR="00652809" w:rsidRPr="00171A1A" w:rsidRDefault="003D1A61" w:rsidP="00652809">
      <w:pPr>
        <w:pStyle w:val="Bezproreda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  <w:sz w:val="24"/>
          <w:szCs w:val="24"/>
        </w:rPr>
        <w:t>U skladu s navedenim ostvarenjem iz 20</w:t>
      </w:r>
      <w:r w:rsidR="00913643" w:rsidRPr="00171A1A">
        <w:rPr>
          <w:rFonts w:ascii="Times New Roman" w:hAnsi="Times New Roman" w:cs="Times New Roman"/>
          <w:sz w:val="24"/>
          <w:szCs w:val="24"/>
        </w:rPr>
        <w:t>21</w:t>
      </w:r>
      <w:r w:rsidRPr="00171A1A">
        <w:rPr>
          <w:rFonts w:ascii="Times New Roman" w:hAnsi="Times New Roman" w:cs="Times New Roman"/>
          <w:sz w:val="24"/>
          <w:szCs w:val="24"/>
        </w:rPr>
        <w:t>. godine, kao i ostvarenjem u prvih devet mjeseci 202</w:t>
      </w:r>
      <w:r w:rsidR="00913643" w:rsidRPr="00171A1A">
        <w:rPr>
          <w:rFonts w:ascii="Times New Roman" w:hAnsi="Times New Roman" w:cs="Times New Roman"/>
          <w:sz w:val="24"/>
          <w:szCs w:val="24"/>
        </w:rPr>
        <w:t>2</w:t>
      </w:r>
      <w:r w:rsidRPr="00171A1A">
        <w:rPr>
          <w:rFonts w:ascii="Times New Roman" w:hAnsi="Times New Roman" w:cs="Times New Roman"/>
          <w:sz w:val="24"/>
          <w:szCs w:val="24"/>
        </w:rPr>
        <w:t xml:space="preserve">. godine, realno je očekivati višak prihoda i primitaka </w:t>
      </w:r>
      <w:r w:rsidR="00171A1A" w:rsidRPr="00171A1A">
        <w:rPr>
          <w:rFonts w:ascii="Times New Roman" w:hAnsi="Times New Roman" w:cs="Times New Roman"/>
          <w:sz w:val="24"/>
          <w:szCs w:val="24"/>
        </w:rPr>
        <w:t>do kraja</w:t>
      </w:r>
      <w:r w:rsidRPr="00171A1A">
        <w:rPr>
          <w:rFonts w:ascii="Times New Roman" w:hAnsi="Times New Roman" w:cs="Times New Roman"/>
          <w:sz w:val="24"/>
          <w:szCs w:val="24"/>
        </w:rPr>
        <w:t xml:space="preserve"> 202</w:t>
      </w:r>
      <w:r w:rsidR="00913643" w:rsidRPr="00171A1A">
        <w:rPr>
          <w:rFonts w:ascii="Times New Roman" w:hAnsi="Times New Roman" w:cs="Times New Roman"/>
          <w:sz w:val="24"/>
          <w:szCs w:val="24"/>
        </w:rPr>
        <w:t>2</w:t>
      </w:r>
      <w:r w:rsidRPr="00171A1A">
        <w:rPr>
          <w:rFonts w:ascii="Times New Roman" w:hAnsi="Times New Roman" w:cs="Times New Roman"/>
          <w:sz w:val="24"/>
          <w:szCs w:val="24"/>
        </w:rPr>
        <w:t xml:space="preserve">. godine </w:t>
      </w:r>
      <w:r w:rsidR="00171A1A" w:rsidRPr="00171A1A">
        <w:rPr>
          <w:rFonts w:ascii="Times New Roman" w:hAnsi="Times New Roman" w:cs="Times New Roman"/>
          <w:sz w:val="24"/>
          <w:szCs w:val="24"/>
        </w:rPr>
        <w:t>u iznosu od 1.620.000,00 EUR, odnosno 12.205.890,00 kuna.</w:t>
      </w:r>
    </w:p>
    <w:p w14:paraId="445FFF17" w14:textId="214D2081" w:rsidR="003D1A61" w:rsidRPr="007709B0" w:rsidRDefault="00913643" w:rsidP="00652809">
      <w:pPr>
        <w:pStyle w:val="Bezproreda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7709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9FC4F" w14:textId="77777777" w:rsidR="003D1A61" w:rsidRPr="007709B0" w:rsidRDefault="003D1A61" w:rsidP="00652809">
      <w:pPr>
        <w:jc w:val="center"/>
        <w:rPr>
          <w:b/>
        </w:rPr>
      </w:pPr>
      <w:r w:rsidRPr="007709B0">
        <w:rPr>
          <w:b/>
        </w:rPr>
        <w:t>Članak 3.</w:t>
      </w:r>
    </w:p>
    <w:p w14:paraId="2CE12C35" w14:textId="2090AC26" w:rsidR="003D1A61" w:rsidRPr="007709B0" w:rsidRDefault="003D1A61" w:rsidP="00652809">
      <w:pPr>
        <w:jc w:val="both"/>
      </w:pPr>
      <w:r w:rsidRPr="007709B0">
        <w:t xml:space="preserve">U Proračunu </w:t>
      </w:r>
      <w:r w:rsidR="00913643" w:rsidRPr="007709B0">
        <w:t xml:space="preserve">Grada Otočca </w:t>
      </w:r>
      <w:r w:rsidRPr="007709B0">
        <w:t>za 202</w:t>
      </w:r>
      <w:r w:rsidR="00913643" w:rsidRPr="007709B0">
        <w:t>3</w:t>
      </w:r>
      <w:r w:rsidRPr="007709B0">
        <w:t>. godinu i projekcijama za 202</w:t>
      </w:r>
      <w:r w:rsidR="00913643" w:rsidRPr="007709B0">
        <w:t>4</w:t>
      </w:r>
      <w:r w:rsidRPr="007709B0">
        <w:t>. i 202</w:t>
      </w:r>
      <w:r w:rsidR="00913643" w:rsidRPr="007709B0">
        <w:t>5</w:t>
      </w:r>
      <w:r w:rsidRPr="007709B0">
        <w:t xml:space="preserve">. godinu planirat će se trošenje </w:t>
      </w:r>
      <w:r w:rsidR="00336EA1">
        <w:t xml:space="preserve">očekivanog </w:t>
      </w:r>
      <w:r w:rsidR="00913643" w:rsidRPr="007709B0">
        <w:t>ukupnog viška</w:t>
      </w:r>
      <w:r w:rsidRPr="007709B0">
        <w:t xml:space="preserve"> </w:t>
      </w:r>
      <w:r w:rsidR="00913643" w:rsidRPr="007709B0">
        <w:t>Grada Otočca</w:t>
      </w:r>
      <w:r w:rsidRPr="007709B0">
        <w:t xml:space="preserve"> iz članka 1. </w:t>
      </w:r>
      <w:r w:rsidR="00865F03">
        <w:t>ovog Plana</w:t>
      </w:r>
      <w:r w:rsidRPr="007709B0">
        <w:t xml:space="preserve"> iz prihoda poslovanja</w:t>
      </w:r>
      <w:r w:rsidR="009132BC">
        <w:t xml:space="preserve"> i </w:t>
      </w:r>
      <w:r w:rsidRPr="007709B0">
        <w:t>prihoda od prodaje nefinancijske imovine</w:t>
      </w:r>
      <w:r w:rsidR="009132BC">
        <w:t xml:space="preserve"> </w:t>
      </w:r>
      <w:r w:rsidRPr="007709B0">
        <w:t>prema sljedećoj dinamici:</w:t>
      </w:r>
    </w:p>
    <w:p w14:paraId="5569A7FF" w14:textId="77777777" w:rsidR="003D1A61" w:rsidRPr="007709B0" w:rsidRDefault="003D1A61" w:rsidP="00652809">
      <w:pPr>
        <w:jc w:val="both"/>
      </w:pPr>
    </w:p>
    <w:p w14:paraId="515ECB0F" w14:textId="4FAB95E9" w:rsidR="003D1A61" w:rsidRPr="007709B0" w:rsidRDefault="003D1A61" w:rsidP="00652809">
      <w:pPr>
        <w:pStyle w:val="Bezproreda"/>
        <w:numPr>
          <w:ilvl w:val="0"/>
          <w:numId w:val="1"/>
        </w:numPr>
        <w:spacing w:beforeAutospacing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09B0">
        <w:rPr>
          <w:rFonts w:ascii="Times New Roman" w:hAnsi="Times New Roman" w:cs="Times New Roman"/>
          <w:sz w:val="24"/>
          <w:szCs w:val="24"/>
        </w:rPr>
        <w:t>202</w:t>
      </w:r>
      <w:r w:rsidR="00913643" w:rsidRPr="007709B0">
        <w:rPr>
          <w:rFonts w:ascii="Times New Roman" w:hAnsi="Times New Roman" w:cs="Times New Roman"/>
          <w:sz w:val="24"/>
          <w:szCs w:val="24"/>
        </w:rPr>
        <w:t>3</w:t>
      </w:r>
      <w:r w:rsidRPr="007709B0">
        <w:rPr>
          <w:rFonts w:ascii="Times New Roman" w:hAnsi="Times New Roman" w:cs="Times New Roman"/>
          <w:sz w:val="24"/>
          <w:szCs w:val="24"/>
        </w:rPr>
        <w:t>. godina</w:t>
      </w:r>
      <w:r w:rsidR="00631267" w:rsidRPr="007709B0">
        <w:rPr>
          <w:rFonts w:ascii="Times New Roman" w:hAnsi="Times New Roman" w:cs="Times New Roman"/>
          <w:sz w:val="24"/>
          <w:szCs w:val="24"/>
        </w:rPr>
        <w:t xml:space="preserve"> </w:t>
      </w:r>
      <w:r w:rsidR="00652809">
        <w:rPr>
          <w:rFonts w:ascii="Times New Roman" w:hAnsi="Times New Roman" w:cs="Times New Roman"/>
          <w:sz w:val="24"/>
          <w:szCs w:val="24"/>
        </w:rPr>
        <w:t>-</w:t>
      </w:r>
      <w:r w:rsidR="00631267" w:rsidRPr="007709B0">
        <w:rPr>
          <w:rFonts w:ascii="Times New Roman" w:hAnsi="Times New Roman" w:cs="Times New Roman"/>
          <w:sz w:val="24"/>
          <w:szCs w:val="24"/>
        </w:rPr>
        <w:t xml:space="preserve"> </w:t>
      </w:r>
      <w:r w:rsidR="005357F8">
        <w:rPr>
          <w:rFonts w:ascii="Times New Roman" w:hAnsi="Times New Roman" w:cs="Times New Roman"/>
          <w:sz w:val="24"/>
          <w:szCs w:val="24"/>
        </w:rPr>
        <w:t>1.620.000,00 EUR</w:t>
      </w:r>
    </w:p>
    <w:p w14:paraId="3CA0EE18" w14:textId="6E56E6BC" w:rsidR="003D1A61" w:rsidRPr="007709B0" w:rsidRDefault="003D1A61" w:rsidP="00652809">
      <w:pPr>
        <w:pStyle w:val="Bezproreda"/>
        <w:numPr>
          <w:ilvl w:val="0"/>
          <w:numId w:val="1"/>
        </w:numPr>
        <w:spacing w:beforeAutospacing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09B0">
        <w:rPr>
          <w:rFonts w:ascii="Times New Roman" w:hAnsi="Times New Roman" w:cs="Times New Roman"/>
          <w:sz w:val="24"/>
          <w:szCs w:val="24"/>
        </w:rPr>
        <w:t>202</w:t>
      </w:r>
      <w:r w:rsidR="00913643" w:rsidRPr="007709B0">
        <w:rPr>
          <w:rFonts w:ascii="Times New Roman" w:hAnsi="Times New Roman" w:cs="Times New Roman"/>
          <w:sz w:val="24"/>
          <w:szCs w:val="24"/>
        </w:rPr>
        <w:t>4</w:t>
      </w:r>
      <w:r w:rsidRPr="007709B0">
        <w:rPr>
          <w:rFonts w:ascii="Times New Roman" w:hAnsi="Times New Roman" w:cs="Times New Roman"/>
          <w:sz w:val="24"/>
          <w:szCs w:val="24"/>
        </w:rPr>
        <w:t>. godina</w:t>
      </w:r>
      <w:r w:rsidR="00631267" w:rsidRPr="007709B0">
        <w:rPr>
          <w:rFonts w:ascii="Times New Roman" w:hAnsi="Times New Roman" w:cs="Times New Roman"/>
          <w:sz w:val="24"/>
          <w:szCs w:val="24"/>
        </w:rPr>
        <w:t xml:space="preserve"> -</w:t>
      </w:r>
      <w:r w:rsidR="00913643" w:rsidRPr="007709B0">
        <w:rPr>
          <w:rFonts w:ascii="Times New Roman" w:hAnsi="Times New Roman" w:cs="Times New Roman"/>
          <w:sz w:val="24"/>
          <w:szCs w:val="24"/>
        </w:rPr>
        <w:t xml:space="preserve"> </w:t>
      </w:r>
      <w:r w:rsidR="005357F8">
        <w:rPr>
          <w:rFonts w:ascii="Times New Roman" w:hAnsi="Times New Roman" w:cs="Times New Roman"/>
          <w:sz w:val="24"/>
          <w:szCs w:val="24"/>
        </w:rPr>
        <w:t xml:space="preserve">0,00 </w:t>
      </w:r>
      <w:r w:rsidR="00844EAC">
        <w:rPr>
          <w:rFonts w:ascii="Times New Roman" w:hAnsi="Times New Roman" w:cs="Times New Roman"/>
          <w:sz w:val="24"/>
          <w:szCs w:val="24"/>
        </w:rPr>
        <w:t>EUR</w:t>
      </w:r>
    </w:p>
    <w:p w14:paraId="239B3644" w14:textId="0FFB0B77" w:rsidR="00913643" w:rsidRDefault="00913643" w:rsidP="00652809">
      <w:pPr>
        <w:pStyle w:val="Bezproreda"/>
        <w:numPr>
          <w:ilvl w:val="0"/>
          <w:numId w:val="1"/>
        </w:numPr>
        <w:spacing w:beforeAutospacing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09B0">
        <w:rPr>
          <w:rFonts w:ascii="Times New Roman" w:hAnsi="Times New Roman" w:cs="Times New Roman"/>
          <w:sz w:val="24"/>
          <w:szCs w:val="24"/>
        </w:rPr>
        <w:t>2025.</w:t>
      </w:r>
      <w:r w:rsidR="00982310">
        <w:rPr>
          <w:rFonts w:ascii="Times New Roman" w:hAnsi="Times New Roman" w:cs="Times New Roman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sz w:val="24"/>
          <w:szCs w:val="24"/>
        </w:rPr>
        <w:t xml:space="preserve">godina  - </w:t>
      </w:r>
      <w:r w:rsidR="005357F8">
        <w:rPr>
          <w:rFonts w:ascii="Times New Roman" w:hAnsi="Times New Roman" w:cs="Times New Roman"/>
          <w:sz w:val="24"/>
          <w:szCs w:val="24"/>
        </w:rPr>
        <w:t xml:space="preserve">0,00 </w:t>
      </w:r>
      <w:r w:rsidR="00844EAC">
        <w:rPr>
          <w:rFonts w:ascii="Times New Roman" w:hAnsi="Times New Roman" w:cs="Times New Roman"/>
          <w:sz w:val="24"/>
          <w:szCs w:val="24"/>
        </w:rPr>
        <w:t>EUR</w:t>
      </w:r>
    </w:p>
    <w:p w14:paraId="26E9A890" w14:textId="77777777" w:rsidR="00336EA1" w:rsidRPr="007709B0" w:rsidRDefault="00336EA1" w:rsidP="00652809">
      <w:pPr>
        <w:pStyle w:val="Bezproreda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04DADAED" w14:textId="3982DF29" w:rsidR="003D1A61" w:rsidRPr="00336EA1" w:rsidRDefault="00336EA1" w:rsidP="00652809">
      <w:pPr>
        <w:jc w:val="both"/>
        <w:rPr>
          <w:color w:val="000000" w:themeColor="text1"/>
        </w:rPr>
      </w:pPr>
      <w:r w:rsidRPr="00336EA1">
        <w:rPr>
          <w:color w:val="000000" w:themeColor="text1"/>
        </w:rPr>
        <w:t xml:space="preserve">Višak se planira u potpunosti </w:t>
      </w:r>
      <w:r w:rsidR="00B943E9">
        <w:rPr>
          <w:color w:val="000000" w:themeColor="text1"/>
        </w:rPr>
        <w:t xml:space="preserve">utrošiti </w:t>
      </w:r>
      <w:r w:rsidRPr="00336EA1">
        <w:rPr>
          <w:color w:val="000000" w:themeColor="text1"/>
        </w:rPr>
        <w:t>u 2023.</w:t>
      </w:r>
      <w:r w:rsidR="00006E99">
        <w:rPr>
          <w:color w:val="000000" w:themeColor="text1"/>
        </w:rPr>
        <w:t xml:space="preserve"> </w:t>
      </w:r>
      <w:r w:rsidRPr="00336EA1">
        <w:rPr>
          <w:color w:val="000000" w:themeColor="text1"/>
        </w:rPr>
        <w:t>godini.</w:t>
      </w:r>
    </w:p>
    <w:p w14:paraId="76EE4729" w14:textId="77777777" w:rsidR="00F35E95" w:rsidRPr="007709B0" w:rsidRDefault="00F35E95" w:rsidP="00652809">
      <w:pPr>
        <w:jc w:val="both"/>
        <w:rPr>
          <w:color w:val="FF0000"/>
        </w:rPr>
      </w:pPr>
    </w:p>
    <w:p w14:paraId="5B0D5F28" w14:textId="77777777" w:rsidR="003D1A61" w:rsidRPr="007709B0" w:rsidRDefault="003D1A61" w:rsidP="00652809">
      <w:pPr>
        <w:jc w:val="center"/>
        <w:rPr>
          <w:b/>
        </w:rPr>
      </w:pPr>
      <w:r w:rsidRPr="007709B0">
        <w:rPr>
          <w:b/>
        </w:rPr>
        <w:t>Članak 4.</w:t>
      </w:r>
    </w:p>
    <w:p w14:paraId="3482AC44" w14:textId="2274463D" w:rsidR="00F35E95" w:rsidRDefault="003D1A61" w:rsidP="00652809">
      <w:pPr>
        <w:jc w:val="both"/>
      </w:pPr>
      <w:r w:rsidRPr="007709B0">
        <w:t xml:space="preserve">U svrhu uravnoteženja proračuna, nakon uključivanja dijela projiciranog proračunskog viška, kao i nastavka pružanja javnih usluga zadovoljavajuće kvalitete, nastavit će se s poduzimanjem svih mjera za pravodobno prikupljanje i ostvarenje proračunskih prihoda, uz maksimalno poštivanje načela ekonomičnosti i učinkovitosti prilikom trošenja proračunskih sredstava, a kako bi ostvareni prihodi bili dostatni za pokriće  rashoda i izdataka u skladu s definiranom dinamikom. </w:t>
      </w:r>
    </w:p>
    <w:p w14:paraId="61B746FC" w14:textId="77777777" w:rsidR="00652809" w:rsidRPr="007709B0" w:rsidRDefault="00652809" w:rsidP="00652809">
      <w:pPr>
        <w:jc w:val="both"/>
      </w:pPr>
    </w:p>
    <w:p w14:paraId="726D1BB5" w14:textId="1417887E" w:rsidR="00F35E95" w:rsidRPr="007709B0" w:rsidRDefault="00F35E95" w:rsidP="00652809">
      <w:pPr>
        <w:pStyle w:val="Naslov1"/>
        <w:ind w:left="0" w:right="0"/>
        <w:rPr>
          <w:rFonts w:ascii="Times New Roman" w:hAnsi="Times New Roman" w:cs="Times New Roman"/>
          <w:sz w:val="24"/>
          <w:szCs w:val="24"/>
        </w:rPr>
      </w:pPr>
      <w:r w:rsidRPr="007709B0">
        <w:rPr>
          <w:rFonts w:ascii="Times New Roman" w:hAnsi="Times New Roman" w:cs="Times New Roman"/>
          <w:sz w:val="24"/>
          <w:szCs w:val="24"/>
        </w:rPr>
        <w:t>Članak 5.</w:t>
      </w:r>
    </w:p>
    <w:p w14:paraId="5ECCDBC6" w14:textId="20C00249" w:rsidR="00F35E95" w:rsidRPr="007709B0" w:rsidRDefault="00F35E95" w:rsidP="00652809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7709B0">
        <w:rPr>
          <w:rFonts w:ascii="Times New Roman" w:hAnsi="Times New Roman" w:cs="Times New Roman"/>
          <w:sz w:val="24"/>
          <w:szCs w:val="24"/>
        </w:rPr>
        <w:t>Analiza i ocjena postojećeg financijskog stanja s prijedlogom mjera za otklanjanje uzroka</w:t>
      </w:r>
      <w:r w:rsidRPr="0077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36EA1">
        <w:rPr>
          <w:rFonts w:ascii="Times New Roman" w:hAnsi="Times New Roman" w:cs="Times New Roman"/>
          <w:spacing w:val="-5"/>
          <w:sz w:val="24"/>
          <w:szCs w:val="24"/>
        </w:rPr>
        <w:t xml:space="preserve">nastanka tako značajnog viška </w:t>
      </w:r>
      <w:r w:rsidRPr="007709B0">
        <w:rPr>
          <w:rFonts w:ascii="Times New Roman" w:hAnsi="Times New Roman" w:cs="Times New Roman"/>
          <w:sz w:val="24"/>
          <w:szCs w:val="24"/>
        </w:rPr>
        <w:t>te</w:t>
      </w:r>
      <w:r w:rsidRPr="0077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sz w:val="24"/>
          <w:szCs w:val="24"/>
        </w:rPr>
        <w:t>mjera</w:t>
      </w:r>
      <w:r w:rsidRPr="0077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sz w:val="24"/>
          <w:szCs w:val="24"/>
        </w:rPr>
        <w:t>za</w:t>
      </w:r>
      <w:r w:rsidRPr="0077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sz w:val="24"/>
          <w:szCs w:val="24"/>
        </w:rPr>
        <w:t>stabilno</w:t>
      </w:r>
      <w:r w:rsidRPr="0077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sz w:val="24"/>
          <w:szCs w:val="24"/>
        </w:rPr>
        <w:t>održivo</w:t>
      </w:r>
      <w:r w:rsidRPr="0077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sz w:val="24"/>
          <w:szCs w:val="24"/>
        </w:rPr>
        <w:t>poslovanje</w:t>
      </w:r>
      <w:r w:rsidRPr="0077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sz w:val="24"/>
          <w:szCs w:val="24"/>
        </w:rPr>
        <w:t>i</w:t>
      </w:r>
      <w:r w:rsidRPr="0077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sz w:val="24"/>
          <w:szCs w:val="24"/>
        </w:rPr>
        <w:t>akcijski</w:t>
      </w:r>
      <w:r w:rsidRPr="0077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sz w:val="24"/>
          <w:szCs w:val="24"/>
        </w:rPr>
        <w:t>plan</w:t>
      </w:r>
      <w:r w:rsidRPr="0077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sz w:val="24"/>
          <w:szCs w:val="24"/>
        </w:rPr>
        <w:t xml:space="preserve">provedbe navedenih mjera, sastavni su dio </w:t>
      </w:r>
      <w:r w:rsidR="00865F03">
        <w:rPr>
          <w:rFonts w:ascii="Times New Roman" w:hAnsi="Times New Roman" w:cs="Times New Roman"/>
          <w:sz w:val="24"/>
          <w:szCs w:val="24"/>
        </w:rPr>
        <w:t>ovog Plana</w:t>
      </w:r>
      <w:r w:rsidRPr="007709B0">
        <w:rPr>
          <w:rFonts w:ascii="Times New Roman" w:hAnsi="Times New Roman" w:cs="Times New Roman"/>
          <w:sz w:val="24"/>
          <w:szCs w:val="24"/>
        </w:rPr>
        <w:t>.</w:t>
      </w:r>
    </w:p>
    <w:p w14:paraId="7DBF797C" w14:textId="77777777" w:rsidR="003D1A61" w:rsidRPr="007709B0" w:rsidRDefault="003D1A61" w:rsidP="00652809">
      <w:pPr>
        <w:jc w:val="both"/>
      </w:pPr>
    </w:p>
    <w:p w14:paraId="35A4974A" w14:textId="0DD8FAF9" w:rsidR="003D1A61" w:rsidRPr="007709B0" w:rsidRDefault="003D1A61" w:rsidP="00652809">
      <w:pPr>
        <w:jc w:val="center"/>
        <w:rPr>
          <w:b/>
        </w:rPr>
      </w:pPr>
      <w:r w:rsidRPr="007709B0">
        <w:rPr>
          <w:b/>
        </w:rPr>
        <w:t xml:space="preserve">Članak </w:t>
      </w:r>
      <w:r w:rsidR="00F35E95" w:rsidRPr="007709B0">
        <w:rPr>
          <w:b/>
        </w:rPr>
        <w:t>6</w:t>
      </w:r>
      <w:r w:rsidRPr="007709B0">
        <w:rPr>
          <w:b/>
        </w:rPr>
        <w:t>.</w:t>
      </w:r>
    </w:p>
    <w:p w14:paraId="064CB47F" w14:textId="533AFAEC" w:rsidR="003D1A61" w:rsidRPr="007709B0" w:rsidRDefault="00865F03" w:rsidP="00652809">
      <w:r>
        <w:t>Ovaj Plan</w:t>
      </w:r>
      <w:r w:rsidR="003D1A61" w:rsidRPr="007709B0">
        <w:t xml:space="preserve"> stupa na snagu danom objave u „Službenom </w:t>
      </w:r>
      <w:r w:rsidR="00336EA1">
        <w:t>vjesniku</w:t>
      </w:r>
      <w:r w:rsidR="003D1A61" w:rsidRPr="007709B0">
        <w:t xml:space="preserve"> </w:t>
      </w:r>
      <w:r w:rsidR="00913643" w:rsidRPr="007709B0">
        <w:t>Grada Otočca</w:t>
      </w:r>
      <w:r w:rsidR="003D1A61" w:rsidRPr="007709B0">
        <w:t>“, a primjenjuje se od 01.</w:t>
      </w:r>
      <w:r w:rsidR="0005435F">
        <w:t xml:space="preserve"> </w:t>
      </w:r>
      <w:r w:rsidR="003D1A61" w:rsidRPr="007709B0">
        <w:t>siječnja 202</w:t>
      </w:r>
      <w:r w:rsidR="0027657C">
        <w:t xml:space="preserve">3. </w:t>
      </w:r>
      <w:r w:rsidR="003D1A61" w:rsidRPr="007709B0">
        <w:t xml:space="preserve">godine. </w:t>
      </w:r>
    </w:p>
    <w:p w14:paraId="66D58D6E" w14:textId="77777777" w:rsidR="003D1A61" w:rsidRPr="007709B0" w:rsidRDefault="003D1A61" w:rsidP="00652809"/>
    <w:p w14:paraId="299F946C" w14:textId="77777777" w:rsidR="003D1A61" w:rsidRPr="00006E99" w:rsidRDefault="003D1A61" w:rsidP="00652809">
      <w:pPr>
        <w:rPr>
          <w:color w:val="FF0000"/>
        </w:rPr>
      </w:pPr>
    </w:p>
    <w:p w14:paraId="2E7BFE02" w14:textId="77777777" w:rsidR="00D8650B" w:rsidRPr="00745CD4" w:rsidRDefault="00D8650B" w:rsidP="00D8650B">
      <w:pPr>
        <w:contextualSpacing/>
        <w:rPr>
          <w:bCs/>
          <w:color w:val="000000" w:themeColor="text1"/>
        </w:rPr>
      </w:pPr>
      <w:r w:rsidRPr="00745CD4">
        <w:rPr>
          <w:bCs/>
          <w:color w:val="000000" w:themeColor="text1"/>
        </w:rPr>
        <w:t>KLASA:400-08/22-01/04</w:t>
      </w:r>
    </w:p>
    <w:p w14:paraId="65CC4C7F" w14:textId="567890D9" w:rsidR="00D8650B" w:rsidRPr="00745CD4" w:rsidRDefault="00D8650B" w:rsidP="00D8650B">
      <w:pPr>
        <w:contextualSpacing/>
        <w:rPr>
          <w:bCs/>
          <w:color w:val="000000" w:themeColor="text1"/>
        </w:rPr>
      </w:pPr>
      <w:r w:rsidRPr="00745CD4">
        <w:rPr>
          <w:bCs/>
          <w:color w:val="000000" w:themeColor="text1"/>
        </w:rPr>
        <w:t>URBROJ: 2125-2-</w:t>
      </w:r>
      <w:r w:rsidR="00006E99" w:rsidRPr="00745CD4">
        <w:rPr>
          <w:bCs/>
          <w:color w:val="000000" w:themeColor="text1"/>
        </w:rPr>
        <w:t>01-22-</w:t>
      </w:r>
    </w:p>
    <w:p w14:paraId="142DACD1" w14:textId="2F5A96F7" w:rsidR="003D1A61" w:rsidRPr="00745CD4" w:rsidRDefault="00913643" w:rsidP="00652809">
      <w:pPr>
        <w:rPr>
          <w:color w:val="000000" w:themeColor="text1"/>
        </w:rPr>
      </w:pPr>
      <w:r w:rsidRPr="00745CD4">
        <w:rPr>
          <w:color w:val="000000" w:themeColor="text1"/>
        </w:rPr>
        <w:t>Otočac</w:t>
      </w:r>
      <w:r w:rsidR="007709B0" w:rsidRPr="00745CD4">
        <w:rPr>
          <w:color w:val="000000" w:themeColor="text1"/>
        </w:rPr>
        <w:t>,</w:t>
      </w:r>
    </w:p>
    <w:p w14:paraId="712384C3" w14:textId="77777777" w:rsidR="00913643" w:rsidRPr="007709B0" w:rsidRDefault="003D1A61" w:rsidP="00652809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7709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tbl>
      <w:tblPr>
        <w:tblW w:w="12440" w:type="dxa"/>
        <w:tblLook w:val="04A0" w:firstRow="1" w:lastRow="0" w:firstColumn="1" w:lastColumn="0" w:noHBand="0" w:noVBand="1"/>
      </w:tblPr>
      <w:tblGrid>
        <w:gridCol w:w="12440"/>
      </w:tblGrid>
      <w:tr w:rsidR="00913643" w:rsidRPr="007709B0" w14:paraId="7E0D5EE0" w14:textId="77777777" w:rsidTr="00464B6C">
        <w:trPr>
          <w:trHeight w:val="300"/>
        </w:trPr>
        <w:tc>
          <w:tcPr>
            <w:tcW w:w="1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62C6" w14:textId="7AD7440D" w:rsidR="007709B0" w:rsidRPr="007709B0" w:rsidRDefault="007709B0" w:rsidP="00652809">
            <w:pPr>
              <w:jc w:val="center"/>
            </w:pPr>
            <w:r w:rsidRPr="007709B0">
              <w:t>Predsjednik</w:t>
            </w:r>
          </w:p>
          <w:p w14:paraId="4B9A6B26" w14:textId="2C0D3545" w:rsidR="00913643" w:rsidRPr="007709B0" w:rsidRDefault="00913643" w:rsidP="00652809">
            <w:pPr>
              <w:jc w:val="center"/>
            </w:pPr>
            <w:r w:rsidRPr="007709B0">
              <w:t xml:space="preserve">Tino Ostović, </w:t>
            </w:r>
            <w:proofErr w:type="spellStart"/>
            <w:r w:rsidRPr="007709B0">
              <w:t>mag.eur.pos.stud</w:t>
            </w:r>
            <w:proofErr w:type="spellEnd"/>
            <w:r w:rsidRPr="007709B0">
              <w:t>.</w:t>
            </w:r>
          </w:p>
        </w:tc>
      </w:tr>
      <w:tr w:rsidR="007709B0" w:rsidRPr="007709B0" w14:paraId="77F26C2B" w14:textId="77777777" w:rsidTr="00464B6C">
        <w:trPr>
          <w:trHeight w:val="300"/>
        </w:trPr>
        <w:tc>
          <w:tcPr>
            <w:tcW w:w="1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7B61E" w14:textId="6B5E324A" w:rsidR="007709B0" w:rsidRPr="007709B0" w:rsidRDefault="007709B0" w:rsidP="00652809">
            <w:pPr>
              <w:jc w:val="center"/>
            </w:pPr>
          </w:p>
        </w:tc>
      </w:tr>
    </w:tbl>
    <w:p w14:paraId="1E1D72BB" w14:textId="77777777" w:rsidR="005308B0" w:rsidRDefault="005308B0" w:rsidP="00652809">
      <w:pPr>
        <w:pStyle w:val="Naslov1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0857742F" w14:textId="77777777" w:rsidR="00652809" w:rsidRDefault="00652809" w:rsidP="00652809">
      <w:pPr>
        <w:rPr>
          <w:rFonts w:eastAsia="Arial"/>
          <w:b/>
          <w:bCs/>
          <w:lang w:val="bs-Latn" w:eastAsia="en-US"/>
        </w:rPr>
      </w:pPr>
      <w:r>
        <w:br w:type="page"/>
      </w:r>
    </w:p>
    <w:p w14:paraId="0816510C" w14:textId="2181496D" w:rsidR="00F35E95" w:rsidRPr="007709B0" w:rsidRDefault="007709B0" w:rsidP="00652809">
      <w:pPr>
        <w:pStyle w:val="Naslov1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9B47BA" w:rsidRPr="007709B0">
        <w:rPr>
          <w:rFonts w:ascii="Times New Roman" w:hAnsi="Times New Roman" w:cs="Times New Roman"/>
          <w:sz w:val="24"/>
          <w:szCs w:val="24"/>
        </w:rPr>
        <w:t xml:space="preserve">NALIZA I OCJENA POSTOJEĆEG FINANCIJSKOG STANJA S PRIJEDLOGOM MJERA ZA OTKLANJANJE UZROKA </w:t>
      </w:r>
      <w:r w:rsidR="00714806">
        <w:rPr>
          <w:rFonts w:ascii="Times New Roman" w:hAnsi="Times New Roman" w:cs="Times New Roman"/>
          <w:sz w:val="24"/>
          <w:szCs w:val="24"/>
        </w:rPr>
        <w:t>POZITIVNOG</w:t>
      </w:r>
      <w:r w:rsidR="009B47BA" w:rsidRPr="007709B0">
        <w:rPr>
          <w:rFonts w:ascii="Times New Roman" w:hAnsi="Times New Roman" w:cs="Times New Roman"/>
          <w:sz w:val="24"/>
          <w:szCs w:val="24"/>
        </w:rPr>
        <w:t xml:space="preserve"> POSLOVANJA I MJERA ZA STABILNO POSLOVANJE TE AKCIJSKI PLAN PROVEDBE NAVEDENIH MJERA</w:t>
      </w:r>
    </w:p>
    <w:p w14:paraId="5B2FFCF2" w14:textId="77777777" w:rsidR="00F35E95" w:rsidRPr="007709B0" w:rsidRDefault="00F35E95" w:rsidP="00652809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5B07A39C" w14:textId="77777777" w:rsidR="00F35E95" w:rsidRPr="007709B0" w:rsidRDefault="00F35E95" w:rsidP="00652809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4F1C6D64" w14:textId="12DC3995" w:rsidR="00F35E95" w:rsidRPr="007709B0" w:rsidRDefault="00F35E95" w:rsidP="00652809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7709B0">
        <w:rPr>
          <w:rFonts w:ascii="Times New Roman" w:hAnsi="Times New Roman" w:cs="Times New Roman"/>
          <w:sz w:val="24"/>
          <w:szCs w:val="24"/>
        </w:rPr>
        <w:t xml:space="preserve">U skladu s Uputama Ministarstva financija za izradu proračuna jedinica lokalne i područne (regionalne) samouprave za razdoblje 2023. – 2025. godine, čije se odredbe o sukcesivnom </w:t>
      </w:r>
      <w:r w:rsidR="005E7B62">
        <w:rPr>
          <w:rFonts w:ascii="Times New Roman" w:hAnsi="Times New Roman" w:cs="Times New Roman"/>
          <w:sz w:val="24"/>
          <w:szCs w:val="24"/>
        </w:rPr>
        <w:t xml:space="preserve">trošenju viška </w:t>
      </w:r>
      <w:r w:rsidRPr="007709B0">
        <w:rPr>
          <w:rFonts w:ascii="Times New Roman" w:hAnsi="Times New Roman" w:cs="Times New Roman"/>
          <w:sz w:val="24"/>
          <w:szCs w:val="24"/>
        </w:rPr>
        <w:t>primjenjuju i nadalje, Grad Otočac je temeljem financijskih izvještaja (razina 22 – bez proračunskih korisnika) utvrdila proračunski višak, te izradila plan dinamike njegovog trošenja. Sastavljen je prijedlog mjera za trošenje viška i akcijski plan za njihovu provedbu.</w:t>
      </w:r>
    </w:p>
    <w:p w14:paraId="109D6761" w14:textId="77777777" w:rsidR="00F35E95" w:rsidRPr="007709B0" w:rsidRDefault="00F35E95" w:rsidP="00652809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193A3BF" w14:textId="6A74E1BA" w:rsidR="00F35E95" w:rsidRDefault="00F35E95" w:rsidP="00652809">
      <w:pPr>
        <w:pStyle w:val="Naslov1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Pr="007709B0">
        <w:rPr>
          <w:rFonts w:ascii="Times New Roman" w:hAnsi="Times New Roman" w:cs="Times New Roman"/>
          <w:sz w:val="24"/>
          <w:szCs w:val="24"/>
        </w:rPr>
        <w:t>ANALIZA I OCJENA POSTOJEĆEG STANJA</w:t>
      </w:r>
    </w:p>
    <w:p w14:paraId="21048A58" w14:textId="77777777" w:rsidR="00652809" w:rsidRPr="007709B0" w:rsidRDefault="00652809" w:rsidP="00652809">
      <w:pPr>
        <w:pStyle w:val="Naslov1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17FD9002" w14:textId="284B8518" w:rsidR="00F35E95" w:rsidRPr="00171A1A" w:rsidRDefault="00F35E95" w:rsidP="00652809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7709B0">
        <w:rPr>
          <w:rFonts w:ascii="Times New Roman" w:hAnsi="Times New Roman" w:cs="Times New Roman"/>
          <w:sz w:val="24"/>
          <w:szCs w:val="24"/>
        </w:rPr>
        <w:t>Prema</w:t>
      </w:r>
      <w:r w:rsidRPr="007709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podacima</w:t>
      </w:r>
      <w:r w:rsidRPr="00171A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iz</w:t>
      </w:r>
      <w:r w:rsidRPr="00171A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financijskih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izvještaja</w:t>
      </w:r>
      <w:r w:rsidRPr="00171A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 xml:space="preserve">Grada Otočca 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proteklih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godina</w:t>
      </w:r>
      <w:r w:rsidRPr="00171A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vidljivo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je</w:t>
      </w:r>
      <w:r w:rsidRPr="00171A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da je Grad Otočac posljednih godina ostvarivao višak poslovanja na kraju godine. Rezultat poslovanja za 01.01.</w:t>
      </w:r>
      <w:r w:rsidR="00652809" w:rsidRPr="00171A1A">
        <w:rPr>
          <w:rFonts w:ascii="Times New Roman" w:hAnsi="Times New Roman" w:cs="Times New Roman"/>
          <w:sz w:val="24"/>
          <w:szCs w:val="24"/>
        </w:rPr>
        <w:t>2021.</w:t>
      </w:r>
      <w:r w:rsidRPr="00171A1A">
        <w:rPr>
          <w:rFonts w:ascii="Times New Roman" w:hAnsi="Times New Roman" w:cs="Times New Roman"/>
          <w:sz w:val="24"/>
          <w:szCs w:val="24"/>
        </w:rPr>
        <w:t>-31.12.2021.godinu utvrđen je kao višak u iznosu od</w:t>
      </w:r>
      <w:r w:rsidR="00A878EA" w:rsidRPr="00171A1A">
        <w:rPr>
          <w:rFonts w:ascii="Times New Roman" w:hAnsi="Times New Roman" w:cs="Times New Roman"/>
          <w:sz w:val="24"/>
          <w:szCs w:val="24"/>
        </w:rPr>
        <w:t xml:space="preserve"> </w:t>
      </w:r>
      <w:r w:rsidR="00171A1A" w:rsidRPr="00171A1A">
        <w:rPr>
          <w:rFonts w:ascii="Times New Roman" w:hAnsi="Times New Roman" w:cs="Times New Roman"/>
          <w:sz w:val="24"/>
          <w:szCs w:val="24"/>
        </w:rPr>
        <w:t xml:space="preserve">1.319.106,09 EUR/ </w:t>
      </w:r>
      <w:r w:rsidR="00A878EA" w:rsidRPr="00171A1A">
        <w:rPr>
          <w:rFonts w:ascii="Times New Roman" w:hAnsi="Times New Roman" w:cs="Times New Roman"/>
          <w:sz w:val="24"/>
          <w:szCs w:val="24"/>
        </w:rPr>
        <w:t>9.938.804,91</w:t>
      </w:r>
      <w:r w:rsidR="00652809" w:rsidRPr="00171A1A">
        <w:rPr>
          <w:rFonts w:ascii="Times New Roman" w:hAnsi="Times New Roman" w:cs="Times New Roman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kuna, a rezultati</w:t>
      </w:r>
      <w:r w:rsidR="00A878EA" w:rsidRPr="00171A1A">
        <w:rPr>
          <w:rFonts w:ascii="Times New Roman" w:hAnsi="Times New Roman" w:cs="Times New Roman"/>
          <w:sz w:val="24"/>
          <w:szCs w:val="24"/>
        </w:rPr>
        <w:t xml:space="preserve"> financijskog izvještaja za razdoblje od 01.01.2022.- 30.09.2022. </w:t>
      </w:r>
      <w:r w:rsidR="00714806">
        <w:rPr>
          <w:rFonts w:ascii="Times New Roman" w:hAnsi="Times New Roman" w:cs="Times New Roman"/>
          <w:sz w:val="24"/>
          <w:szCs w:val="24"/>
        </w:rPr>
        <w:t xml:space="preserve">godine </w:t>
      </w:r>
      <w:r w:rsidR="00A878EA" w:rsidRPr="00171A1A">
        <w:rPr>
          <w:rFonts w:ascii="Times New Roman" w:hAnsi="Times New Roman" w:cs="Times New Roman"/>
          <w:sz w:val="24"/>
          <w:szCs w:val="24"/>
        </w:rPr>
        <w:t xml:space="preserve">bilježe također višak u iznosu od </w:t>
      </w:r>
      <w:r w:rsidR="00171A1A" w:rsidRPr="00171A1A">
        <w:rPr>
          <w:rFonts w:ascii="Times New Roman" w:hAnsi="Times New Roman" w:cs="Times New Roman"/>
          <w:sz w:val="24"/>
          <w:szCs w:val="24"/>
        </w:rPr>
        <w:t xml:space="preserve">1.617.753,61 EUR/ </w:t>
      </w:r>
      <w:r w:rsidR="00A878EA" w:rsidRPr="00171A1A">
        <w:rPr>
          <w:rFonts w:ascii="Times New Roman" w:hAnsi="Times New Roman" w:cs="Times New Roman"/>
          <w:sz w:val="24"/>
          <w:szCs w:val="24"/>
        </w:rPr>
        <w:t xml:space="preserve">12.188.964,56 kuna. </w:t>
      </w:r>
    </w:p>
    <w:p w14:paraId="57517150" w14:textId="77777777" w:rsidR="00652809" w:rsidRPr="00171A1A" w:rsidRDefault="00652809" w:rsidP="00652809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3955A01D" w14:textId="1B065B23" w:rsidR="00F35E95" w:rsidRPr="00171A1A" w:rsidRDefault="00F35E95" w:rsidP="00652809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  <w:sz w:val="24"/>
          <w:szCs w:val="24"/>
        </w:rPr>
        <w:t xml:space="preserve">Iz </w:t>
      </w:r>
      <w:r w:rsidR="0036721D" w:rsidRPr="00171A1A">
        <w:rPr>
          <w:rFonts w:ascii="Times New Roman" w:hAnsi="Times New Roman" w:cs="Times New Roman"/>
          <w:sz w:val="24"/>
          <w:szCs w:val="24"/>
        </w:rPr>
        <w:t>navedenog je</w:t>
      </w:r>
      <w:r w:rsidRPr="00171A1A">
        <w:rPr>
          <w:rFonts w:ascii="Times New Roman" w:hAnsi="Times New Roman" w:cs="Times New Roman"/>
          <w:sz w:val="24"/>
          <w:szCs w:val="24"/>
        </w:rPr>
        <w:t xml:space="preserve"> vidljivo da su rashodi i izdaci tijekom proteklih godina konstantno bili </w:t>
      </w:r>
      <w:r w:rsidR="00A878EA" w:rsidRPr="00171A1A">
        <w:rPr>
          <w:rFonts w:ascii="Times New Roman" w:hAnsi="Times New Roman" w:cs="Times New Roman"/>
          <w:sz w:val="24"/>
          <w:szCs w:val="24"/>
        </w:rPr>
        <w:t>manji</w:t>
      </w:r>
      <w:r w:rsidRPr="00171A1A">
        <w:rPr>
          <w:rFonts w:ascii="Times New Roman" w:hAnsi="Times New Roman" w:cs="Times New Roman"/>
          <w:sz w:val="24"/>
          <w:szCs w:val="24"/>
        </w:rPr>
        <w:t xml:space="preserve"> od raspoloživih godišnjih prihoda</w:t>
      </w:r>
      <w:r w:rsidRPr="00171A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i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primitaka,</w:t>
      </w:r>
      <w:r w:rsidRPr="00171A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što</w:t>
      </w:r>
      <w:r w:rsidRPr="00171A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već</w:t>
      </w:r>
      <w:r w:rsidRPr="00171A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godinama</w:t>
      </w:r>
      <w:r w:rsidRPr="00171A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rezultira</w:t>
      </w:r>
      <w:r w:rsidRPr="00171A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A878EA" w:rsidRPr="00171A1A">
        <w:rPr>
          <w:rFonts w:ascii="Times New Roman" w:hAnsi="Times New Roman" w:cs="Times New Roman"/>
          <w:sz w:val="24"/>
          <w:szCs w:val="24"/>
        </w:rPr>
        <w:t>viškom</w:t>
      </w:r>
      <w:r w:rsidRPr="00171A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A878EA" w:rsidRPr="00171A1A">
        <w:rPr>
          <w:rFonts w:ascii="Times New Roman" w:hAnsi="Times New Roman" w:cs="Times New Roman"/>
          <w:sz w:val="24"/>
          <w:szCs w:val="24"/>
        </w:rPr>
        <w:t>u rezultatu</w:t>
      </w:r>
      <w:r w:rsidRPr="00171A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poslovanja.</w:t>
      </w:r>
      <w:r w:rsidRPr="00171A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U</w:t>
      </w:r>
      <w:r w:rsidRPr="00171A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nastojanju da</w:t>
      </w:r>
      <w:r w:rsidRPr="00171A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se</w:t>
      </w:r>
      <w:r w:rsidRPr="00171A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postojeći</w:t>
      </w:r>
      <w:r w:rsidRPr="00171A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standard</w:t>
      </w:r>
      <w:r w:rsidRPr="00171A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u</w:t>
      </w:r>
      <w:r w:rsidRPr="00171A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pružanju</w:t>
      </w:r>
      <w:r w:rsidRPr="00171A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usluga</w:t>
      </w:r>
      <w:r w:rsidRPr="00171A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građanima</w:t>
      </w:r>
      <w:r w:rsidRPr="00171A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održi</w:t>
      </w:r>
      <w:r w:rsidRPr="00171A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na</w:t>
      </w:r>
      <w:r w:rsidRPr="00171A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istom</w:t>
      </w:r>
      <w:r w:rsidRPr="00171A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nivou</w:t>
      </w:r>
      <w:r w:rsidRPr="00171A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(ili</w:t>
      </w:r>
      <w:r w:rsidRPr="00171A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da</w:t>
      </w:r>
      <w:r w:rsidRPr="00171A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se</w:t>
      </w:r>
      <w:r w:rsidRPr="00171A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 xml:space="preserve">poveća), kao i da se iz proračuna ulaže u investicije na području </w:t>
      </w:r>
      <w:r w:rsidR="00A878EA" w:rsidRPr="00171A1A">
        <w:rPr>
          <w:rFonts w:ascii="Times New Roman" w:hAnsi="Times New Roman" w:cs="Times New Roman"/>
          <w:sz w:val="24"/>
          <w:szCs w:val="24"/>
        </w:rPr>
        <w:t>Grada</w:t>
      </w:r>
      <w:r w:rsidRPr="00171A1A">
        <w:rPr>
          <w:rFonts w:ascii="Times New Roman" w:hAnsi="Times New Roman" w:cs="Times New Roman"/>
          <w:sz w:val="24"/>
          <w:szCs w:val="24"/>
        </w:rPr>
        <w:t xml:space="preserve">, svake se godine </w:t>
      </w:r>
      <w:r w:rsidR="00A878EA" w:rsidRPr="00171A1A">
        <w:rPr>
          <w:rFonts w:ascii="Times New Roman" w:hAnsi="Times New Roman" w:cs="Times New Roman"/>
          <w:sz w:val="24"/>
          <w:szCs w:val="24"/>
        </w:rPr>
        <w:t xml:space="preserve">navedeni višak planira za financiranje projekata u proračunu. </w:t>
      </w:r>
    </w:p>
    <w:p w14:paraId="5DE302B0" w14:textId="77777777" w:rsidR="00700A73" w:rsidRPr="00171A1A" w:rsidRDefault="00700A73" w:rsidP="00652809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1A1273B0" w14:textId="7E988CBB" w:rsidR="007E01B7" w:rsidRPr="00171A1A" w:rsidRDefault="00F35E95" w:rsidP="00652809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  <w:sectPr w:rsidR="007E01B7" w:rsidRPr="00171A1A">
          <w:footerReference w:type="default" r:id="rId8"/>
          <w:pgSz w:w="11910" w:h="16840"/>
          <w:pgMar w:top="1580" w:right="1300" w:bottom="1200" w:left="1300" w:header="0" w:footer="1002" w:gutter="0"/>
          <w:cols w:space="720"/>
        </w:sectPr>
      </w:pPr>
      <w:r w:rsidRPr="00171A1A">
        <w:rPr>
          <w:rFonts w:ascii="Times New Roman" w:hAnsi="Times New Roman" w:cs="Times New Roman"/>
          <w:sz w:val="24"/>
          <w:szCs w:val="24"/>
        </w:rPr>
        <w:t>U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težnji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da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se</w:t>
      </w:r>
      <w:r w:rsidRPr="00171A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utjecaj</w:t>
      </w:r>
      <w:r w:rsidRPr="00171A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ostvarenog</w:t>
      </w:r>
      <w:r w:rsidRPr="00171A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višegodišnjeg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878EA" w:rsidRPr="00171A1A">
        <w:rPr>
          <w:rFonts w:ascii="Times New Roman" w:hAnsi="Times New Roman" w:cs="Times New Roman"/>
          <w:sz w:val="24"/>
          <w:szCs w:val="24"/>
        </w:rPr>
        <w:t>viška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rezultata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poslovanja</w:t>
      </w:r>
      <w:r w:rsidRPr="00171A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878EA" w:rsidRPr="00171A1A">
        <w:rPr>
          <w:rFonts w:ascii="Times New Roman" w:hAnsi="Times New Roman" w:cs="Times New Roman"/>
          <w:sz w:val="24"/>
          <w:szCs w:val="24"/>
        </w:rPr>
        <w:t>smanji,</w:t>
      </w:r>
      <w:r w:rsidRPr="00171A1A">
        <w:rPr>
          <w:rFonts w:ascii="Times New Roman" w:hAnsi="Times New Roman" w:cs="Times New Roman"/>
          <w:sz w:val="24"/>
          <w:szCs w:val="24"/>
        </w:rPr>
        <w:t xml:space="preserve"> a da se ne naruši redovno podmirenje rashoda proračuna, </w:t>
      </w:r>
      <w:r w:rsidR="007E01B7" w:rsidRPr="00171A1A">
        <w:rPr>
          <w:rFonts w:ascii="Times New Roman" w:hAnsi="Times New Roman" w:cs="Times New Roman"/>
          <w:sz w:val="24"/>
          <w:szCs w:val="24"/>
        </w:rPr>
        <w:t xml:space="preserve">uspoređujući </w:t>
      </w:r>
      <w:r w:rsidR="00A878EA" w:rsidRPr="00171A1A">
        <w:rPr>
          <w:rFonts w:ascii="Times New Roman" w:hAnsi="Times New Roman" w:cs="Times New Roman"/>
          <w:sz w:val="24"/>
          <w:szCs w:val="24"/>
        </w:rPr>
        <w:t>višak</w:t>
      </w:r>
      <w:r w:rsidRPr="00171A1A">
        <w:rPr>
          <w:rFonts w:ascii="Times New Roman" w:hAnsi="Times New Roman" w:cs="Times New Roman"/>
          <w:sz w:val="24"/>
          <w:szCs w:val="24"/>
        </w:rPr>
        <w:t xml:space="preserve"> koji je</w:t>
      </w:r>
      <w:r w:rsidR="00171A1A">
        <w:rPr>
          <w:rFonts w:ascii="Times New Roman" w:hAnsi="Times New Roman" w:cs="Times New Roman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 xml:space="preserve">ostvaren na kraju 2021. proračunske godine u iznosu od </w:t>
      </w:r>
      <w:r w:rsidR="00171A1A" w:rsidRPr="00171A1A">
        <w:rPr>
          <w:rFonts w:ascii="Times New Roman" w:hAnsi="Times New Roman" w:cs="Times New Roman"/>
          <w:sz w:val="24"/>
          <w:szCs w:val="24"/>
        </w:rPr>
        <w:t xml:space="preserve">1.319.106,09 EUR/ 9.938.804,91 kuna, </w:t>
      </w:r>
      <w:r w:rsidR="00A878EA" w:rsidRPr="00171A1A">
        <w:rPr>
          <w:rFonts w:ascii="Times New Roman" w:hAnsi="Times New Roman" w:cs="Times New Roman"/>
          <w:sz w:val="24"/>
          <w:szCs w:val="24"/>
        </w:rPr>
        <w:t xml:space="preserve">odnosno višak koji je </w:t>
      </w:r>
      <w:r w:rsidR="00865F03" w:rsidRPr="00171A1A">
        <w:rPr>
          <w:rFonts w:ascii="Times New Roman" w:hAnsi="Times New Roman" w:cs="Times New Roman"/>
          <w:sz w:val="24"/>
          <w:szCs w:val="24"/>
        </w:rPr>
        <w:t>o</w:t>
      </w:r>
      <w:r w:rsidR="00A878EA" w:rsidRPr="00171A1A">
        <w:rPr>
          <w:rFonts w:ascii="Times New Roman" w:hAnsi="Times New Roman" w:cs="Times New Roman"/>
          <w:sz w:val="24"/>
          <w:szCs w:val="24"/>
        </w:rPr>
        <w:t>stvaren u razdoblju od 01.01.2022.-30.09.2022.</w:t>
      </w:r>
      <w:r w:rsidR="00714806">
        <w:rPr>
          <w:rFonts w:ascii="Times New Roman" w:hAnsi="Times New Roman" w:cs="Times New Roman"/>
          <w:sz w:val="24"/>
          <w:szCs w:val="24"/>
        </w:rPr>
        <w:t xml:space="preserve"> </w:t>
      </w:r>
      <w:r w:rsidR="00A878EA" w:rsidRPr="00171A1A">
        <w:rPr>
          <w:rFonts w:ascii="Times New Roman" w:hAnsi="Times New Roman" w:cs="Times New Roman"/>
          <w:sz w:val="24"/>
          <w:szCs w:val="24"/>
        </w:rPr>
        <w:t xml:space="preserve">godine u iznosu od </w:t>
      </w:r>
      <w:r w:rsidR="00171A1A" w:rsidRPr="00171A1A">
        <w:rPr>
          <w:rFonts w:ascii="Times New Roman" w:hAnsi="Times New Roman" w:cs="Times New Roman"/>
          <w:sz w:val="24"/>
          <w:szCs w:val="24"/>
        </w:rPr>
        <w:t>1.617.753,61 EUR/ 12.188.964,56 kuna</w:t>
      </w:r>
      <w:r w:rsidR="007E01B7" w:rsidRPr="00171A1A">
        <w:rPr>
          <w:rFonts w:ascii="Times New Roman" w:hAnsi="Times New Roman" w:cs="Times New Roman"/>
          <w:sz w:val="24"/>
          <w:szCs w:val="24"/>
        </w:rPr>
        <w:t>, predlaže se da predviđeni višak do kraja 2022.</w:t>
      </w:r>
      <w:r w:rsidR="00745CD4">
        <w:rPr>
          <w:rFonts w:ascii="Times New Roman" w:hAnsi="Times New Roman" w:cs="Times New Roman"/>
          <w:sz w:val="24"/>
          <w:szCs w:val="24"/>
        </w:rPr>
        <w:t xml:space="preserve"> </w:t>
      </w:r>
      <w:r w:rsidR="007E01B7" w:rsidRPr="00171A1A">
        <w:rPr>
          <w:rFonts w:ascii="Times New Roman" w:hAnsi="Times New Roman" w:cs="Times New Roman"/>
          <w:sz w:val="24"/>
          <w:szCs w:val="24"/>
        </w:rPr>
        <w:t>godine planira u Proračunu u iznosu od</w:t>
      </w:r>
      <w:r w:rsidR="00171A1A" w:rsidRPr="00171A1A">
        <w:rPr>
          <w:rFonts w:ascii="Times New Roman" w:hAnsi="Times New Roman" w:cs="Times New Roman"/>
          <w:sz w:val="24"/>
          <w:szCs w:val="24"/>
        </w:rPr>
        <w:t xml:space="preserve"> 1.620.000,00 EUR/ </w:t>
      </w:r>
      <w:r w:rsidR="007E01B7" w:rsidRPr="00171A1A">
        <w:rPr>
          <w:rFonts w:ascii="Times New Roman" w:hAnsi="Times New Roman" w:cs="Times New Roman"/>
          <w:sz w:val="24"/>
          <w:szCs w:val="24"/>
        </w:rPr>
        <w:t>12.205.890,00 kn</w:t>
      </w:r>
      <w:r w:rsidR="00171A1A" w:rsidRPr="00171A1A">
        <w:rPr>
          <w:rFonts w:ascii="Times New Roman" w:hAnsi="Times New Roman" w:cs="Times New Roman"/>
          <w:sz w:val="24"/>
          <w:szCs w:val="24"/>
        </w:rPr>
        <w:t xml:space="preserve">. </w:t>
      </w:r>
      <w:r w:rsidR="007E01B7" w:rsidRPr="00171A1A">
        <w:rPr>
          <w:rFonts w:ascii="Times New Roman" w:hAnsi="Times New Roman" w:cs="Times New Roman"/>
          <w:sz w:val="24"/>
          <w:szCs w:val="24"/>
        </w:rPr>
        <w:t>Stoga se navedeni predviđeni višak planira utrošiti u 2023. godini u cijelosti.</w:t>
      </w:r>
    </w:p>
    <w:p w14:paraId="40BE8FB3" w14:textId="61FF1E92" w:rsidR="00C4744C" w:rsidRDefault="00C4744C" w:rsidP="00652809">
      <w:p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>PRIJEDLOG MJERA ZA OTKLANJANJE UZROKA POZITIVNOG POSLOVANJA I MJERA ZA STABILNO POSLOVANJE</w:t>
      </w:r>
    </w:p>
    <w:p w14:paraId="699B95AD" w14:textId="77777777" w:rsidR="00C4744C" w:rsidRDefault="00C4744C" w:rsidP="00652809">
      <w:pPr>
        <w:autoSpaceDE w:val="0"/>
        <w:autoSpaceDN w:val="0"/>
        <w:adjustRightInd w:val="0"/>
        <w:rPr>
          <w:b/>
        </w:rPr>
      </w:pPr>
    </w:p>
    <w:p w14:paraId="10C9EAE9" w14:textId="77777777" w:rsidR="00C4744C" w:rsidRDefault="00C4744C" w:rsidP="00652809">
      <w:pPr>
        <w:autoSpaceDE w:val="0"/>
        <w:autoSpaceDN w:val="0"/>
        <w:adjustRightInd w:val="0"/>
      </w:pPr>
    </w:p>
    <w:p w14:paraId="2D45B70D" w14:textId="77777777" w:rsidR="00C4744C" w:rsidRDefault="00C4744C" w:rsidP="00652809">
      <w:pPr>
        <w:numPr>
          <w:ilvl w:val="0"/>
          <w:numId w:val="3"/>
        </w:numPr>
        <w:autoSpaceDE w:val="0"/>
        <w:autoSpaceDN w:val="0"/>
        <w:adjustRightInd w:val="0"/>
        <w:ind w:left="709" w:hanging="709"/>
      </w:pPr>
      <w:r>
        <w:t>Proračunom te izmjenama i dopunama planirati utrošak sredstava</w:t>
      </w:r>
    </w:p>
    <w:p w14:paraId="668C2F5C" w14:textId="77777777" w:rsidR="00C4744C" w:rsidRDefault="00C4744C" w:rsidP="00652809">
      <w:pPr>
        <w:numPr>
          <w:ilvl w:val="0"/>
          <w:numId w:val="3"/>
        </w:numPr>
        <w:autoSpaceDE w:val="0"/>
        <w:autoSpaceDN w:val="0"/>
        <w:adjustRightInd w:val="0"/>
        <w:ind w:left="709" w:hanging="709"/>
      </w:pPr>
      <w:r>
        <w:t>Kod planiranja i izvršavanja proračuna prioritet imaju zakonske i ugovorne obveze</w:t>
      </w:r>
    </w:p>
    <w:p w14:paraId="2B01BAC2" w14:textId="77777777" w:rsidR="00C4744C" w:rsidRDefault="00C4744C" w:rsidP="00652809">
      <w:pPr>
        <w:numPr>
          <w:ilvl w:val="0"/>
          <w:numId w:val="3"/>
        </w:numPr>
        <w:autoSpaceDE w:val="0"/>
        <w:autoSpaceDN w:val="0"/>
        <w:adjustRightInd w:val="0"/>
        <w:ind w:left="709" w:hanging="709"/>
      </w:pPr>
      <w:r>
        <w:t>Kontinuirano praćenje naplate prihoda i preuzimanje obveza u skladu s njihovim ostvarenjem</w:t>
      </w:r>
    </w:p>
    <w:p w14:paraId="7C667240" w14:textId="02E799A9" w:rsidR="00C4744C" w:rsidRDefault="00C4744C" w:rsidP="00652809">
      <w:pPr>
        <w:numPr>
          <w:ilvl w:val="0"/>
          <w:numId w:val="3"/>
        </w:numPr>
        <w:autoSpaceDE w:val="0"/>
        <w:autoSpaceDN w:val="0"/>
        <w:adjustRightInd w:val="0"/>
        <w:ind w:left="709" w:hanging="709"/>
      </w:pPr>
      <w:r>
        <w:t>Brža realizacija financiranja proračunskih projekata i aktivnosti iz tekućih i kapitalnih pom</w:t>
      </w:r>
      <w:r w:rsidR="00652809">
        <w:t>o</w:t>
      </w:r>
      <w:r>
        <w:t>ći odobrenih projekata temeljem prijave na natječaje europskih i drugih fondova</w:t>
      </w:r>
    </w:p>
    <w:p w14:paraId="0139EFEC" w14:textId="77777777" w:rsidR="00C4744C" w:rsidRDefault="00C4744C" w:rsidP="00652809">
      <w:pPr>
        <w:autoSpaceDE w:val="0"/>
        <w:autoSpaceDN w:val="0"/>
        <w:adjustRightInd w:val="0"/>
      </w:pPr>
    </w:p>
    <w:p w14:paraId="26B5EF27" w14:textId="77777777" w:rsidR="00C4744C" w:rsidRDefault="00C4744C" w:rsidP="00652809">
      <w:pPr>
        <w:autoSpaceDE w:val="0"/>
        <w:autoSpaceDN w:val="0"/>
        <w:adjustRightInd w:val="0"/>
      </w:pPr>
    </w:p>
    <w:p w14:paraId="2CA46A69" w14:textId="1344A65A" w:rsidR="00C4744C" w:rsidRDefault="00C4744C" w:rsidP="00652809">
      <w:pPr>
        <w:autoSpaceDE w:val="0"/>
        <w:autoSpaceDN w:val="0"/>
        <w:adjustRightInd w:val="0"/>
        <w:rPr>
          <w:b/>
        </w:rPr>
      </w:pPr>
      <w:r>
        <w:rPr>
          <w:b/>
        </w:rPr>
        <w:t>AKCIJSKI PLAN PROVEDBE MJERA</w:t>
      </w:r>
    </w:p>
    <w:p w14:paraId="3A9308D0" w14:textId="77777777" w:rsidR="00C4744C" w:rsidRDefault="00C4744C" w:rsidP="00652809">
      <w:pPr>
        <w:autoSpaceDE w:val="0"/>
        <w:autoSpaceDN w:val="0"/>
        <w:adjustRightInd w:val="0"/>
        <w:rPr>
          <w:b/>
        </w:rPr>
      </w:pPr>
    </w:p>
    <w:p w14:paraId="35C5DA68" w14:textId="77777777" w:rsidR="00C4744C" w:rsidRDefault="00C4744C" w:rsidP="00652809">
      <w:pPr>
        <w:autoSpaceDE w:val="0"/>
        <w:autoSpaceDN w:val="0"/>
        <w:adjustRightInd w:val="0"/>
      </w:pPr>
    </w:p>
    <w:tbl>
      <w:tblPr>
        <w:tblStyle w:val="Reetkatablice"/>
        <w:tblW w:w="10883" w:type="dxa"/>
        <w:tblInd w:w="-714" w:type="dxa"/>
        <w:tblLook w:val="04A0" w:firstRow="1" w:lastRow="0" w:firstColumn="1" w:lastColumn="0" w:noHBand="0" w:noVBand="1"/>
      </w:tblPr>
      <w:tblGrid>
        <w:gridCol w:w="843"/>
        <w:gridCol w:w="3216"/>
        <w:gridCol w:w="4140"/>
        <w:gridCol w:w="2684"/>
      </w:tblGrid>
      <w:tr w:rsidR="00C4744C" w14:paraId="51D12D30" w14:textId="77777777" w:rsidTr="00A32FF7">
        <w:trPr>
          <w:trHeight w:val="518"/>
        </w:trPr>
        <w:tc>
          <w:tcPr>
            <w:tcW w:w="840" w:type="dxa"/>
            <w:hideMark/>
          </w:tcPr>
          <w:p w14:paraId="0258AAD7" w14:textId="49B5942B" w:rsidR="00C4744C" w:rsidRPr="00C4744C" w:rsidRDefault="00C4744C" w:rsidP="0065280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C4744C">
              <w:rPr>
                <w:b/>
                <w:bCs/>
                <w:color w:val="000000" w:themeColor="text1"/>
              </w:rPr>
              <w:t>R.BR.</w:t>
            </w:r>
          </w:p>
        </w:tc>
        <w:tc>
          <w:tcPr>
            <w:tcW w:w="3217" w:type="dxa"/>
            <w:hideMark/>
          </w:tcPr>
          <w:p w14:paraId="1E9EB287" w14:textId="26602754" w:rsidR="00C4744C" w:rsidRPr="00C4744C" w:rsidRDefault="00C4744C" w:rsidP="0065280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C4744C">
              <w:rPr>
                <w:b/>
                <w:bCs/>
                <w:color w:val="000000" w:themeColor="text1"/>
              </w:rPr>
              <w:t>NAZIV MJERE</w:t>
            </w:r>
          </w:p>
        </w:tc>
        <w:tc>
          <w:tcPr>
            <w:tcW w:w="4141" w:type="dxa"/>
            <w:hideMark/>
          </w:tcPr>
          <w:p w14:paraId="4933B644" w14:textId="33B4F0B6" w:rsidR="00C4744C" w:rsidRPr="00C4744C" w:rsidRDefault="00C4744C" w:rsidP="0065280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C4744C">
              <w:rPr>
                <w:b/>
                <w:bCs/>
                <w:color w:val="000000" w:themeColor="text1"/>
              </w:rPr>
              <w:t>OPIS/NAČIN PROVEDBE</w:t>
            </w:r>
          </w:p>
        </w:tc>
        <w:tc>
          <w:tcPr>
            <w:tcW w:w="2685" w:type="dxa"/>
            <w:hideMark/>
          </w:tcPr>
          <w:p w14:paraId="00702C8E" w14:textId="2C123681" w:rsidR="00C4744C" w:rsidRPr="00C4744C" w:rsidRDefault="00C4744C" w:rsidP="0065280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C4744C">
              <w:rPr>
                <w:b/>
                <w:bCs/>
                <w:color w:val="000000" w:themeColor="text1"/>
              </w:rPr>
              <w:t>ROK PROVEDBE</w:t>
            </w:r>
          </w:p>
          <w:p w14:paraId="49D5E5A9" w14:textId="77777777" w:rsidR="00C4744C" w:rsidRPr="00C4744C" w:rsidRDefault="00C4744C" w:rsidP="0065280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  <w:p w14:paraId="5FE43BA6" w14:textId="4BAE7FF8" w:rsidR="00C4744C" w:rsidRPr="00C4744C" w:rsidRDefault="00C4744C" w:rsidP="0065280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4744C" w14:paraId="57EE5535" w14:textId="77777777" w:rsidTr="00A32FF7">
        <w:trPr>
          <w:trHeight w:val="1065"/>
        </w:trPr>
        <w:tc>
          <w:tcPr>
            <w:tcW w:w="840" w:type="dxa"/>
            <w:hideMark/>
          </w:tcPr>
          <w:p w14:paraId="60BF7B21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3217" w:type="dxa"/>
            <w:hideMark/>
          </w:tcPr>
          <w:p w14:paraId="2CE38206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Proračunom te izmjenama i dopunama planirati utrošak sredstava</w:t>
            </w:r>
          </w:p>
        </w:tc>
        <w:tc>
          <w:tcPr>
            <w:tcW w:w="4141" w:type="dxa"/>
            <w:hideMark/>
          </w:tcPr>
          <w:p w14:paraId="2EFFDC46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Proračun koji uključuje rezultat poslovanja pruža cjelovit financijski okvir za donošenje odluka o budućoj potrošnji i izvorima financiranja</w:t>
            </w:r>
          </w:p>
        </w:tc>
        <w:tc>
          <w:tcPr>
            <w:tcW w:w="2685" w:type="dxa"/>
            <w:hideMark/>
          </w:tcPr>
          <w:p w14:paraId="28B236D5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Zakonski rokovi, a prema potrebi prilikom izmjena i dopuna proračuna u narednom razdoblju</w:t>
            </w:r>
          </w:p>
        </w:tc>
      </w:tr>
      <w:tr w:rsidR="00C4744C" w14:paraId="2B86E621" w14:textId="77777777" w:rsidTr="00A32FF7">
        <w:trPr>
          <w:trHeight w:val="791"/>
        </w:trPr>
        <w:tc>
          <w:tcPr>
            <w:tcW w:w="840" w:type="dxa"/>
            <w:hideMark/>
          </w:tcPr>
          <w:p w14:paraId="6D47A532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3217" w:type="dxa"/>
            <w:hideMark/>
          </w:tcPr>
          <w:p w14:paraId="70997249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Kod planiranja i izvršavanja proračuna prioritet imaju zakonske i ugovorne obveze</w:t>
            </w:r>
          </w:p>
        </w:tc>
        <w:tc>
          <w:tcPr>
            <w:tcW w:w="4141" w:type="dxa"/>
            <w:hideMark/>
          </w:tcPr>
          <w:p w14:paraId="49C255ED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Mjera podrazumijeva prioritetno podmirivanje već preuzetih obveza odnosno zakonskih obveza</w:t>
            </w:r>
          </w:p>
        </w:tc>
        <w:tc>
          <w:tcPr>
            <w:tcW w:w="2685" w:type="dxa"/>
          </w:tcPr>
          <w:p w14:paraId="3F67453B" w14:textId="77777777" w:rsidR="00C4744C" w:rsidRDefault="00C4744C" w:rsidP="00652809">
            <w:pPr>
              <w:autoSpaceDE w:val="0"/>
              <w:autoSpaceDN w:val="0"/>
              <w:adjustRightInd w:val="0"/>
            </w:pPr>
          </w:p>
          <w:p w14:paraId="77D7C3FE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Kontinuirano</w:t>
            </w:r>
          </w:p>
        </w:tc>
      </w:tr>
      <w:tr w:rsidR="00C4744C" w14:paraId="0BB6B83C" w14:textId="77777777" w:rsidTr="00A32FF7">
        <w:trPr>
          <w:trHeight w:val="1050"/>
        </w:trPr>
        <w:tc>
          <w:tcPr>
            <w:tcW w:w="840" w:type="dxa"/>
            <w:hideMark/>
          </w:tcPr>
          <w:p w14:paraId="71374764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3217" w:type="dxa"/>
            <w:hideMark/>
          </w:tcPr>
          <w:p w14:paraId="70BACB80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Kontinuirano praćenje naplate prihoda i preuzimanje obveza u skladu s njihovim ostvarenjem</w:t>
            </w:r>
          </w:p>
        </w:tc>
        <w:tc>
          <w:tcPr>
            <w:tcW w:w="4141" w:type="dxa"/>
            <w:hideMark/>
          </w:tcPr>
          <w:p w14:paraId="491DD739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Mjera uključuje preuzimanje obveza u skladu s dinamikom ostvarenja izvora financiranja kako je definirano u planu proračuna</w:t>
            </w:r>
          </w:p>
        </w:tc>
        <w:tc>
          <w:tcPr>
            <w:tcW w:w="2685" w:type="dxa"/>
          </w:tcPr>
          <w:p w14:paraId="18D68AF0" w14:textId="77777777" w:rsidR="00C4744C" w:rsidRDefault="00C4744C" w:rsidP="00652809">
            <w:pPr>
              <w:autoSpaceDE w:val="0"/>
              <w:autoSpaceDN w:val="0"/>
              <w:adjustRightInd w:val="0"/>
            </w:pPr>
          </w:p>
          <w:p w14:paraId="799CDBDF" w14:textId="77777777" w:rsidR="00C4744C" w:rsidRDefault="00C4744C" w:rsidP="00652809">
            <w:pPr>
              <w:autoSpaceDE w:val="0"/>
              <w:autoSpaceDN w:val="0"/>
              <w:adjustRightInd w:val="0"/>
            </w:pPr>
          </w:p>
          <w:p w14:paraId="11ABED2E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Kontinuirano</w:t>
            </w:r>
          </w:p>
        </w:tc>
      </w:tr>
      <w:tr w:rsidR="00C4744C" w14:paraId="15A36E85" w14:textId="77777777" w:rsidTr="00A32FF7">
        <w:trPr>
          <w:trHeight w:val="1842"/>
        </w:trPr>
        <w:tc>
          <w:tcPr>
            <w:tcW w:w="840" w:type="dxa"/>
            <w:hideMark/>
          </w:tcPr>
          <w:p w14:paraId="7BC683F3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3217" w:type="dxa"/>
            <w:hideMark/>
          </w:tcPr>
          <w:p w14:paraId="09C0FD4A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Brža realizacija financiranja proračunskih projekata i aktivnosti iz tekućih i kapitalnih pomoći odobrenih projekata temeljem prijave na natječaje europskih i drugih fondova</w:t>
            </w:r>
          </w:p>
        </w:tc>
        <w:tc>
          <w:tcPr>
            <w:tcW w:w="4141" w:type="dxa"/>
            <w:hideMark/>
          </w:tcPr>
          <w:p w14:paraId="4BC1A4AC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 xml:space="preserve">Mjera uključuje što veću angažiranost djelatnika gradske uprave na realizaciji  aktivnosti i projekata financiranih iz drugih izvora (nacionalni i europski natječaji i dr.) </w:t>
            </w:r>
          </w:p>
        </w:tc>
        <w:tc>
          <w:tcPr>
            <w:tcW w:w="2685" w:type="dxa"/>
          </w:tcPr>
          <w:p w14:paraId="5ED73B71" w14:textId="77777777" w:rsidR="00C4744C" w:rsidRDefault="00C4744C" w:rsidP="00652809">
            <w:pPr>
              <w:autoSpaceDE w:val="0"/>
              <w:autoSpaceDN w:val="0"/>
              <w:adjustRightInd w:val="0"/>
            </w:pPr>
          </w:p>
          <w:p w14:paraId="0210398B" w14:textId="77777777" w:rsidR="00C4744C" w:rsidRDefault="00C4744C" w:rsidP="00652809">
            <w:pPr>
              <w:autoSpaceDE w:val="0"/>
              <w:autoSpaceDN w:val="0"/>
              <w:adjustRightInd w:val="0"/>
            </w:pPr>
          </w:p>
          <w:p w14:paraId="437C34A8" w14:textId="77777777" w:rsidR="00C4744C" w:rsidRDefault="00C4744C" w:rsidP="00652809">
            <w:pPr>
              <w:autoSpaceDE w:val="0"/>
              <w:autoSpaceDN w:val="0"/>
              <w:adjustRightInd w:val="0"/>
            </w:pPr>
          </w:p>
          <w:p w14:paraId="0EFCDC7D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Kontinuirano</w:t>
            </w:r>
          </w:p>
        </w:tc>
      </w:tr>
    </w:tbl>
    <w:p w14:paraId="39D3A641" w14:textId="77777777" w:rsidR="00C4744C" w:rsidRDefault="00C4744C" w:rsidP="00652809">
      <w:pPr>
        <w:autoSpaceDE w:val="0"/>
        <w:autoSpaceDN w:val="0"/>
        <w:adjustRightInd w:val="0"/>
      </w:pPr>
    </w:p>
    <w:p w14:paraId="079DDF76" w14:textId="50ACE5AB" w:rsidR="00C4744C" w:rsidRDefault="00C4744C" w:rsidP="00652809">
      <w:pPr>
        <w:autoSpaceDE w:val="0"/>
        <w:autoSpaceDN w:val="0"/>
        <w:adjustRightInd w:val="0"/>
        <w:jc w:val="both"/>
      </w:pPr>
      <w:r>
        <w:t>Planirani financijski učinak predloženih mjera je utrošak trenutnog viška prihoda i primitaka u razdoblju od 2023. do 2025. godine.</w:t>
      </w:r>
    </w:p>
    <w:p w14:paraId="4CA309B2" w14:textId="77777777" w:rsidR="00F35E95" w:rsidRPr="007709B0" w:rsidRDefault="00F35E95" w:rsidP="00652809"/>
    <w:p w14:paraId="12F6C0FB" w14:textId="77777777" w:rsidR="00A371C5" w:rsidRPr="007709B0" w:rsidRDefault="00A371C5" w:rsidP="00652809"/>
    <w:sectPr w:rsidR="00A371C5" w:rsidRPr="007709B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03C6" w14:textId="77777777" w:rsidR="00A71BCD" w:rsidRDefault="00A71BCD">
      <w:r>
        <w:separator/>
      </w:r>
    </w:p>
  </w:endnote>
  <w:endnote w:type="continuationSeparator" w:id="0">
    <w:p w14:paraId="13590B93" w14:textId="77777777" w:rsidR="00A71BCD" w:rsidRDefault="00A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6238323"/>
      <w:docPartObj>
        <w:docPartGallery w:val="Page Numbers (Bottom of Page)"/>
        <w:docPartUnique/>
      </w:docPartObj>
    </w:sdtPr>
    <w:sdtContent>
      <w:p w14:paraId="7CF954DA" w14:textId="145AF93C" w:rsidR="00313ACE" w:rsidRDefault="00313AC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4EDE86" w14:textId="38795BA0" w:rsidR="005357F8" w:rsidRDefault="00753AD0">
    <w:pPr>
      <w:pStyle w:val="Podnoje"/>
    </w:pPr>
    <w:r>
      <w:t>Fiksni tečaj konverzije: 1 EUR= 7,53450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52E8" w14:textId="77777777" w:rsidR="00877358" w:rsidRDefault="00000000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9BA8B1" wp14:editId="10A35569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AABCE" w14:textId="77777777" w:rsidR="00877358" w:rsidRDefault="00000000">
                          <w:pPr>
                            <w:pStyle w:val="Tijeloteksta"/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rlito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A8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780.8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6A7AABCE" w14:textId="77777777" w:rsidR="00877358" w:rsidRDefault="00000000">
                    <w:pPr>
                      <w:pStyle w:val="Tijeloteksta"/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rlito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0DFE" w14:textId="77777777" w:rsidR="00A71BCD" w:rsidRDefault="00A71BCD">
      <w:r>
        <w:separator/>
      </w:r>
    </w:p>
  </w:footnote>
  <w:footnote w:type="continuationSeparator" w:id="0">
    <w:p w14:paraId="22FB00D2" w14:textId="77777777" w:rsidR="00A71BCD" w:rsidRDefault="00A71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315"/>
    <w:multiLevelType w:val="hybridMultilevel"/>
    <w:tmpl w:val="71A2E072"/>
    <w:lvl w:ilvl="0" w:tplc="F57E6F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B491B"/>
    <w:multiLevelType w:val="hybridMultilevel"/>
    <w:tmpl w:val="CDBAD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B2169"/>
    <w:multiLevelType w:val="multilevel"/>
    <w:tmpl w:val="FBC8AADC"/>
    <w:lvl w:ilvl="0">
      <w:start w:val="1"/>
      <w:numFmt w:val="decimalZero"/>
      <w:lvlText w:val="%1"/>
      <w:lvlJc w:val="left"/>
      <w:pPr>
        <w:ind w:left="115" w:hanging="730"/>
      </w:pPr>
      <w:rPr>
        <w:rFonts w:hint="default"/>
        <w:lang w:val="bs-Latn" w:eastAsia="en-US" w:bidi="ar-SA"/>
      </w:rPr>
    </w:lvl>
    <w:lvl w:ilvl="1">
      <w:start w:val="1"/>
      <w:numFmt w:val="decimalZero"/>
      <w:lvlText w:val="%1.%2."/>
      <w:lvlJc w:val="left"/>
      <w:pPr>
        <w:ind w:left="115" w:hanging="730"/>
      </w:pPr>
      <w:rPr>
        <w:rFonts w:ascii="Arial" w:eastAsia="Arial" w:hAnsi="Arial" w:cs="Arial" w:hint="default"/>
        <w:spacing w:val="-1"/>
        <w:w w:val="100"/>
        <w:sz w:val="22"/>
        <w:szCs w:val="22"/>
        <w:lang w:val="bs-Latn" w:eastAsia="en-US" w:bidi="ar-SA"/>
      </w:rPr>
    </w:lvl>
    <w:lvl w:ilvl="2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bs-Latn" w:eastAsia="en-US" w:bidi="ar-SA"/>
      </w:rPr>
    </w:lvl>
    <w:lvl w:ilvl="3">
      <w:numFmt w:val="bullet"/>
      <w:lvlText w:val="•"/>
      <w:lvlJc w:val="left"/>
      <w:pPr>
        <w:ind w:left="2721" w:hanging="361"/>
      </w:pPr>
      <w:rPr>
        <w:rFonts w:hint="default"/>
        <w:lang w:val="bs-Latn" w:eastAsia="en-US" w:bidi="ar-SA"/>
      </w:rPr>
    </w:lvl>
    <w:lvl w:ilvl="4">
      <w:numFmt w:val="bullet"/>
      <w:lvlText w:val="•"/>
      <w:lvlJc w:val="left"/>
      <w:pPr>
        <w:ind w:left="3662" w:hanging="361"/>
      </w:pPr>
      <w:rPr>
        <w:rFonts w:hint="default"/>
        <w:lang w:val="bs-Latn" w:eastAsia="en-US" w:bidi="ar-SA"/>
      </w:rPr>
    </w:lvl>
    <w:lvl w:ilvl="5">
      <w:numFmt w:val="bullet"/>
      <w:lvlText w:val="•"/>
      <w:lvlJc w:val="left"/>
      <w:pPr>
        <w:ind w:left="4602" w:hanging="361"/>
      </w:pPr>
      <w:rPr>
        <w:rFonts w:hint="default"/>
        <w:lang w:val="bs-Latn" w:eastAsia="en-US" w:bidi="ar-SA"/>
      </w:rPr>
    </w:lvl>
    <w:lvl w:ilvl="6">
      <w:numFmt w:val="bullet"/>
      <w:lvlText w:val="•"/>
      <w:lvlJc w:val="left"/>
      <w:pPr>
        <w:ind w:left="5543" w:hanging="361"/>
      </w:pPr>
      <w:rPr>
        <w:rFonts w:hint="default"/>
        <w:lang w:val="bs-Latn" w:eastAsia="en-US" w:bidi="ar-SA"/>
      </w:rPr>
    </w:lvl>
    <w:lvl w:ilvl="7">
      <w:numFmt w:val="bullet"/>
      <w:lvlText w:val="•"/>
      <w:lvlJc w:val="left"/>
      <w:pPr>
        <w:ind w:left="6484" w:hanging="361"/>
      </w:pPr>
      <w:rPr>
        <w:rFonts w:hint="default"/>
        <w:lang w:val="bs-Latn" w:eastAsia="en-US" w:bidi="ar-SA"/>
      </w:rPr>
    </w:lvl>
    <w:lvl w:ilvl="8">
      <w:numFmt w:val="bullet"/>
      <w:lvlText w:val="•"/>
      <w:lvlJc w:val="left"/>
      <w:pPr>
        <w:ind w:left="7424" w:hanging="361"/>
      </w:pPr>
      <w:rPr>
        <w:rFonts w:hint="default"/>
        <w:lang w:val="bs-Latn" w:eastAsia="en-US" w:bidi="ar-SA"/>
      </w:rPr>
    </w:lvl>
  </w:abstractNum>
  <w:num w:numId="1" w16cid:durableId="344866266">
    <w:abstractNumId w:val="1"/>
  </w:num>
  <w:num w:numId="2" w16cid:durableId="693770922">
    <w:abstractNumId w:val="2"/>
  </w:num>
  <w:num w:numId="3" w16cid:durableId="149988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61"/>
    <w:rsid w:val="00006E99"/>
    <w:rsid w:val="0005435F"/>
    <w:rsid w:val="001150CE"/>
    <w:rsid w:val="00124F28"/>
    <w:rsid w:val="00137618"/>
    <w:rsid w:val="00171A1A"/>
    <w:rsid w:val="001D1425"/>
    <w:rsid w:val="00223E3F"/>
    <w:rsid w:val="002334E6"/>
    <w:rsid w:val="00255CDE"/>
    <w:rsid w:val="0027657C"/>
    <w:rsid w:val="00296D96"/>
    <w:rsid w:val="002F444E"/>
    <w:rsid w:val="00313ACE"/>
    <w:rsid w:val="00336EA1"/>
    <w:rsid w:val="0035664D"/>
    <w:rsid w:val="0036721D"/>
    <w:rsid w:val="003C332F"/>
    <w:rsid w:val="003D1A61"/>
    <w:rsid w:val="00457C91"/>
    <w:rsid w:val="00504D60"/>
    <w:rsid w:val="00526870"/>
    <w:rsid w:val="005308B0"/>
    <w:rsid w:val="005357F8"/>
    <w:rsid w:val="005E6A8B"/>
    <w:rsid w:val="005E7B62"/>
    <w:rsid w:val="00601901"/>
    <w:rsid w:val="00631267"/>
    <w:rsid w:val="006464CB"/>
    <w:rsid w:val="00652809"/>
    <w:rsid w:val="006D095A"/>
    <w:rsid w:val="00700A73"/>
    <w:rsid w:val="007036F5"/>
    <w:rsid w:val="00714806"/>
    <w:rsid w:val="00745CD4"/>
    <w:rsid w:val="00753AD0"/>
    <w:rsid w:val="007709B0"/>
    <w:rsid w:val="007E01B7"/>
    <w:rsid w:val="00844EAC"/>
    <w:rsid w:val="00865F03"/>
    <w:rsid w:val="00870429"/>
    <w:rsid w:val="008B1685"/>
    <w:rsid w:val="009132BC"/>
    <w:rsid w:val="00913643"/>
    <w:rsid w:val="00982310"/>
    <w:rsid w:val="00994ECE"/>
    <w:rsid w:val="009B47BA"/>
    <w:rsid w:val="00A00B98"/>
    <w:rsid w:val="00A12EF4"/>
    <w:rsid w:val="00A32FF7"/>
    <w:rsid w:val="00A371C5"/>
    <w:rsid w:val="00A46031"/>
    <w:rsid w:val="00A53BB4"/>
    <w:rsid w:val="00A71BCD"/>
    <w:rsid w:val="00A878EA"/>
    <w:rsid w:val="00B11253"/>
    <w:rsid w:val="00B16DBC"/>
    <w:rsid w:val="00B943E9"/>
    <w:rsid w:val="00BA7EDE"/>
    <w:rsid w:val="00BB45C6"/>
    <w:rsid w:val="00C12955"/>
    <w:rsid w:val="00C4744C"/>
    <w:rsid w:val="00CB1419"/>
    <w:rsid w:val="00CB49D5"/>
    <w:rsid w:val="00CD6393"/>
    <w:rsid w:val="00D00196"/>
    <w:rsid w:val="00D373C7"/>
    <w:rsid w:val="00D8650B"/>
    <w:rsid w:val="00E4008D"/>
    <w:rsid w:val="00E55F4F"/>
    <w:rsid w:val="00E8701C"/>
    <w:rsid w:val="00E94E3B"/>
    <w:rsid w:val="00E97610"/>
    <w:rsid w:val="00ED025A"/>
    <w:rsid w:val="00F35E95"/>
    <w:rsid w:val="00F4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E58C"/>
  <w15:chartTrackingRefBased/>
  <w15:docId w15:val="{F06BB0AD-1371-4D17-8AF8-1B9B4AC7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1"/>
    <w:qFormat/>
    <w:rsid w:val="00913643"/>
    <w:pPr>
      <w:widowControl w:val="0"/>
      <w:autoSpaceDE w:val="0"/>
      <w:autoSpaceDN w:val="0"/>
      <w:ind w:left="1094" w:right="1096"/>
      <w:jc w:val="center"/>
      <w:outlineLvl w:val="0"/>
    </w:pPr>
    <w:rPr>
      <w:rFonts w:ascii="Arial" w:eastAsia="Arial" w:hAnsi="Arial" w:cs="Arial"/>
      <w:b/>
      <w:bCs/>
      <w:sz w:val="22"/>
      <w:szCs w:val="22"/>
      <w:lang w:val="bs-Latn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D1A61"/>
    <w:pPr>
      <w:spacing w:beforeAutospacing="1" w:after="0" w:afterAutospacing="1" w:line="240" w:lineRule="auto"/>
    </w:pPr>
  </w:style>
  <w:style w:type="table" w:styleId="Srednjipopis1-Isticanje3">
    <w:name w:val="Medium List 1 Accent 3"/>
    <w:basedOn w:val="Obinatablica"/>
    <w:uiPriority w:val="65"/>
    <w:semiHidden/>
    <w:unhideWhenUsed/>
    <w:rsid w:val="003D1A6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styleId="Tijeloteksta">
    <w:name w:val="Body Text"/>
    <w:basedOn w:val="Normal"/>
    <w:link w:val="TijelotekstaChar"/>
    <w:uiPriority w:val="1"/>
    <w:qFormat/>
    <w:rsid w:val="0091364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bs-Latn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913643"/>
    <w:rPr>
      <w:rFonts w:ascii="Arial" w:eastAsia="Arial" w:hAnsi="Arial" w:cs="Arial"/>
      <w:lang w:val="bs-Latn"/>
    </w:rPr>
  </w:style>
  <w:style w:type="character" w:customStyle="1" w:styleId="Naslov1Char">
    <w:name w:val="Naslov 1 Char"/>
    <w:basedOn w:val="Zadanifontodlomka"/>
    <w:link w:val="Naslov1"/>
    <w:uiPriority w:val="1"/>
    <w:rsid w:val="00913643"/>
    <w:rPr>
      <w:rFonts w:ascii="Arial" w:eastAsia="Arial" w:hAnsi="Arial" w:cs="Arial"/>
      <w:b/>
      <w:bCs/>
      <w:lang w:val="bs-Latn"/>
    </w:rPr>
  </w:style>
  <w:style w:type="table" w:customStyle="1" w:styleId="TableNormal">
    <w:name w:val="Table Normal"/>
    <w:uiPriority w:val="2"/>
    <w:semiHidden/>
    <w:unhideWhenUsed/>
    <w:qFormat/>
    <w:rsid w:val="00F35E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F35E95"/>
    <w:pPr>
      <w:widowControl w:val="0"/>
      <w:autoSpaceDE w:val="0"/>
      <w:autoSpaceDN w:val="0"/>
      <w:ind w:left="836" w:hanging="361"/>
      <w:jc w:val="both"/>
    </w:pPr>
    <w:rPr>
      <w:rFonts w:ascii="Arial" w:eastAsia="Arial" w:hAnsi="Arial" w:cs="Arial"/>
      <w:sz w:val="22"/>
      <w:szCs w:val="22"/>
      <w:lang w:val="bs-Latn" w:eastAsia="en-US"/>
    </w:rPr>
  </w:style>
  <w:style w:type="paragraph" w:customStyle="1" w:styleId="TableParagraph">
    <w:name w:val="Table Paragraph"/>
    <w:basedOn w:val="Normal"/>
    <w:uiPriority w:val="1"/>
    <w:qFormat/>
    <w:rsid w:val="00F35E9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bs-Latn" w:eastAsia="en-US"/>
    </w:rPr>
  </w:style>
  <w:style w:type="paragraph" w:styleId="Zaglavlje">
    <w:name w:val="header"/>
    <w:basedOn w:val="Normal"/>
    <w:link w:val="ZaglavljeChar"/>
    <w:uiPriority w:val="99"/>
    <w:unhideWhenUsed/>
    <w:rsid w:val="005357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357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357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357F8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C4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85231-11F1-4800-9589-1E93A9E6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Preko</dc:creator>
  <cp:keywords/>
  <dc:description/>
  <cp:lastModifiedBy>Martina Cvitković</cp:lastModifiedBy>
  <cp:revision>53</cp:revision>
  <cp:lastPrinted>2022-11-15T07:04:00Z</cp:lastPrinted>
  <dcterms:created xsi:type="dcterms:W3CDTF">2022-11-03T12:12:00Z</dcterms:created>
  <dcterms:modified xsi:type="dcterms:W3CDTF">2022-11-15T09:11:00Z</dcterms:modified>
</cp:coreProperties>
</file>